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9C" w:rsidRDefault="0025799C" w:rsidP="00F90CD2">
      <w:pPr>
        <w:pStyle w:val="a3"/>
        <w:jc w:val="center"/>
        <w:rPr>
          <w:rFonts w:ascii="Times New Roman" w:hAnsi="Times New Roman"/>
          <w:sz w:val="24"/>
          <w:szCs w:val="24"/>
        </w:rPr>
      </w:pPr>
    </w:p>
    <w:p w:rsidR="00F90CD2" w:rsidRPr="00F90CD2" w:rsidRDefault="00F90CD2" w:rsidP="00F90CD2">
      <w:pPr>
        <w:pStyle w:val="a3"/>
        <w:jc w:val="center"/>
        <w:rPr>
          <w:rFonts w:ascii="Times New Roman" w:hAnsi="Times New Roman"/>
          <w:sz w:val="24"/>
          <w:szCs w:val="24"/>
        </w:rPr>
      </w:pPr>
      <w:r w:rsidRPr="00F90CD2">
        <w:rPr>
          <w:rFonts w:ascii="Times New Roman" w:hAnsi="Times New Roman"/>
          <w:sz w:val="24"/>
          <w:szCs w:val="24"/>
        </w:rPr>
        <w:t>Послуги Он-лайн будинку юстиції при визначенні</w:t>
      </w:r>
    </w:p>
    <w:p w:rsidR="00F90CD2" w:rsidRPr="00F90CD2" w:rsidRDefault="00F90CD2" w:rsidP="00F90CD2">
      <w:pPr>
        <w:pStyle w:val="a3"/>
        <w:jc w:val="center"/>
        <w:rPr>
          <w:rFonts w:ascii="Times New Roman" w:hAnsi="Times New Roman"/>
          <w:sz w:val="24"/>
          <w:szCs w:val="24"/>
        </w:rPr>
      </w:pPr>
      <w:r w:rsidRPr="00F90CD2">
        <w:rPr>
          <w:rFonts w:ascii="Times New Roman" w:hAnsi="Times New Roman"/>
          <w:sz w:val="24"/>
          <w:szCs w:val="24"/>
        </w:rPr>
        <w:t>найменування громадської організації</w:t>
      </w:r>
    </w:p>
    <w:p w:rsidR="00F90CD2" w:rsidRPr="00F90CD2" w:rsidRDefault="00F90CD2" w:rsidP="00F90CD2">
      <w:pPr>
        <w:pStyle w:val="a3"/>
        <w:jc w:val="both"/>
        <w:rPr>
          <w:rFonts w:ascii="Times New Roman" w:hAnsi="Times New Roman"/>
          <w:sz w:val="24"/>
          <w:szCs w:val="24"/>
        </w:rPr>
      </w:pP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При створенні громадської організації постає питання визначення найменування майбутньої громадської організації. Засновникам необхідно визначитись з найменуванням громадської організації на етапі її створення, враховуючи, що діючим законодавством встановлено, що найменування громадської організації не повинно бути тотожним найменуванню інших зареєстрованих громадських організацій.</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І в такому випадку електронний сервіс Он-лайн будинок юстиції допоможе вирішити проблему з визначенням найменування громадської організації та перевірити чи не зареєстрована вже така громадська організація.</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 xml:space="preserve">Для того, щоб потрапити до Он-лайн будинку юстиції, необхідно в пошуковій системі мережі Інтернет задати пошук "Он-лайн будинок юстиції" та перейти за відповідним посиланням або одразу перейти за посиланням </w:t>
      </w:r>
      <w:hyperlink r:id="rId6" w:history="1">
        <w:r w:rsidRPr="00F90CD2">
          <w:rPr>
            <w:rStyle w:val="a4"/>
            <w:rFonts w:ascii="Times New Roman" w:hAnsi="Times New Roman"/>
            <w:color w:val="auto"/>
            <w:sz w:val="24"/>
            <w:szCs w:val="24"/>
            <w:u w:val="none"/>
          </w:rPr>
          <w:t>https://online.minjust.gov.ua</w:t>
        </w:r>
      </w:hyperlink>
      <w:r w:rsidRPr="00F90CD2">
        <w:rPr>
          <w:rFonts w:ascii="Times New Roman" w:hAnsi="Times New Roman"/>
          <w:sz w:val="24"/>
          <w:szCs w:val="24"/>
        </w:rPr>
        <w:t>.</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Потрапивши на головну сторінку Он-лайн будинку юстиції обрати розділ "ІНФОРМАЦІЯ З РЕЄСТРІВ" та натиснути "ПЕРЕЙТИ".</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В розділі "ІНФОРМАЦІЯ З РЕЄСТРІВ", пересуваючи курсор "миші", обрати розділ "ОРГАНІЗАЦІЇ, ОБ'ЄДНАННЯ, ФОРМУВАННЯ" і в переліку реєстрів, що відкрився можна перевірити, чи зареєстрована вже така громадська організація, за допомогою двох реєстрів - "Єдиний державний реєстр юридичних осіб, фізичних осіб-підприємців та громадських формувань" та "Реєстр громадських об'єднань".</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 xml:space="preserve">Користування пошуками в зазначених реєстрах просте та зрозуміле. </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Так, перейшовши до Єдиного державного реєстру юридичних осіб, фізичних осіб-підприємців та громадських формувань у полі "ОБЕРІТЬ НЕОБХІДНИЙ ПУНКТ КРИТЕРІЮ ПОШУКУ" необхідно поставити позначку "Юридична особа" та ввести повне найменування громадської організації, наприклад "Громадська організація "Сонечко", натиснути "ШУКАТИ" та, пройшовши перевірку "reCAPTCHA", отримати результати пошуку. Якщо громадська організація з таким найменуванням знайдена – засновникам необхідно визначатися з новим найменуванням громадської організації. Якщо під час пошуку така організація не знайдена, то найменування може бути використане для громадської організації. Звертаємо увагу, що в зазначеному реєстрі поки що можливо перевірити найменування громадської організації лише із статусом юридичної особи.</w:t>
      </w:r>
    </w:p>
    <w:p w:rsidR="00F90CD2" w:rsidRPr="00F90CD2" w:rsidRDefault="00F90CD2" w:rsidP="00F90CD2">
      <w:pPr>
        <w:pStyle w:val="a3"/>
        <w:jc w:val="both"/>
        <w:rPr>
          <w:rFonts w:ascii="Times New Roman" w:hAnsi="Times New Roman"/>
          <w:sz w:val="24"/>
          <w:szCs w:val="24"/>
        </w:rPr>
      </w:pPr>
      <w:r w:rsidRPr="00F90CD2">
        <w:rPr>
          <w:rFonts w:ascii="Times New Roman" w:hAnsi="Times New Roman"/>
          <w:sz w:val="24"/>
          <w:szCs w:val="24"/>
        </w:rPr>
        <w:tab/>
        <w:t>Перейшовши до Реєстру громадських об'єднань у полі "НАЙМЕНУВАННЯ ГРОМАДСЬКОГО ОБ'ЄДНАННЯ" необхідно ввести повне найменування громадської організації, наприклад "Громадська організація "Сонечко", натиснути "</w:t>
      </w:r>
      <w:r w:rsidRPr="00F90CD2">
        <w:rPr>
          <w:rFonts w:ascii="Times New Roman" w:hAnsi="Times New Roman"/>
          <w:sz w:val="24"/>
          <w:szCs w:val="24"/>
          <w:lang w:val="en-US"/>
        </w:rPr>
        <w:t>Enter</w:t>
      </w:r>
      <w:r w:rsidRPr="00F90CD2">
        <w:rPr>
          <w:rFonts w:ascii="Times New Roman" w:hAnsi="Times New Roman"/>
          <w:sz w:val="24"/>
          <w:szCs w:val="24"/>
        </w:rPr>
        <w:t>" на клавіатурі або "Пошук" і отримати результати пошуку. І знову - якщо громадська організація з таким найменуванням знайдена, то засновникам необхідно визначатися з новим найменуванням громадської організації. Якщо не знайдена – найменування може бути використане для новоствореної громадської організації. В цьому реєстрі можливо перевірити найменування громадської організації як із статусом юридичної особи так і без статусу юридичної особи.</w:t>
      </w:r>
    </w:p>
    <w:p w:rsidR="00F90CD2" w:rsidRPr="00F90CD2" w:rsidRDefault="00F90CD2" w:rsidP="00F90CD2">
      <w:pPr>
        <w:pStyle w:val="a3"/>
        <w:jc w:val="both"/>
        <w:rPr>
          <w:rFonts w:ascii="Times New Roman" w:hAnsi="Times New Roman"/>
          <w:kern w:val="3"/>
          <w:sz w:val="24"/>
          <w:szCs w:val="24"/>
          <w:lang w:eastAsia="ja-JP" w:bidi="fa-IR"/>
        </w:rPr>
      </w:pPr>
      <w:r>
        <w:rPr>
          <w:rFonts w:ascii="Times New Roman" w:hAnsi="Times New Roman"/>
          <w:kern w:val="3"/>
          <w:sz w:val="24"/>
          <w:szCs w:val="24"/>
          <w:lang w:val="de-DE" w:eastAsia="ja-JP" w:bidi="fa-IR"/>
        </w:rPr>
        <w:tab/>
      </w:r>
      <w:r w:rsidRPr="00F90CD2">
        <w:rPr>
          <w:rFonts w:ascii="Times New Roman" w:hAnsi="Times New Roman"/>
          <w:kern w:val="3"/>
          <w:sz w:val="24"/>
          <w:szCs w:val="24"/>
          <w:lang w:val="de-DE" w:eastAsia="ja-JP" w:bidi="fa-IR"/>
        </w:rPr>
        <w:t xml:space="preserve">Контактний номер телефону Головного територіального управління юстиції у Луганській області з питань </w:t>
      </w:r>
      <w:r w:rsidRPr="00F90CD2">
        <w:rPr>
          <w:rFonts w:ascii="Times New Roman" w:hAnsi="Times New Roman"/>
          <w:kern w:val="3"/>
          <w:sz w:val="24"/>
          <w:szCs w:val="24"/>
          <w:lang w:eastAsia="ja-JP" w:bidi="fa-IR"/>
        </w:rPr>
        <w:t xml:space="preserve">державної </w:t>
      </w:r>
      <w:r w:rsidRPr="00F90CD2">
        <w:rPr>
          <w:rFonts w:ascii="Times New Roman" w:hAnsi="Times New Roman"/>
          <w:kern w:val="3"/>
          <w:sz w:val="24"/>
          <w:szCs w:val="24"/>
          <w:lang w:val="de-DE" w:eastAsia="ja-JP" w:bidi="fa-IR"/>
        </w:rPr>
        <w:t>реєстрації громадських формувань: 0645242216</w:t>
      </w:r>
      <w:r w:rsidRPr="00F90CD2">
        <w:rPr>
          <w:rFonts w:ascii="Times New Roman" w:hAnsi="Times New Roman"/>
          <w:kern w:val="3"/>
          <w:sz w:val="24"/>
          <w:szCs w:val="24"/>
          <w:lang w:eastAsia="ja-JP" w:bidi="fa-IR"/>
        </w:rPr>
        <w:t>,</w:t>
      </w:r>
      <w:r w:rsidRPr="00F90CD2">
        <w:rPr>
          <w:rFonts w:ascii="Times New Roman" w:hAnsi="Times New Roman"/>
          <w:kern w:val="3"/>
          <w:sz w:val="24"/>
          <w:szCs w:val="24"/>
          <w:lang w:val="de-DE" w:eastAsia="ja-JP" w:bidi="fa-IR"/>
        </w:rPr>
        <w:t xml:space="preserve"> 0953</w:t>
      </w:r>
      <w:r w:rsidRPr="00F90CD2">
        <w:rPr>
          <w:rFonts w:ascii="Times New Roman" w:hAnsi="Times New Roman"/>
          <w:kern w:val="3"/>
          <w:sz w:val="24"/>
          <w:szCs w:val="24"/>
          <w:lang w:eastAsia="ja-JP" w:bidi="fa-IR"/>
        </w:rPr>
        <w:t>62</w:t>
      </w:r>
      <w:r w:rsidRPr="00F90CD2">
        <w:rPr>
          <w:rFonts w:ascii="Times New Roman" w:hAnsi="Times New Roman"/>
          <w:kern w:val="3"/>
          <w:sz w:val="24"/>
          <w:szCs w:val="24"/>
          <w:lang w:val="de-DE" w:eastAsia="ja-JP" w:bidi="fa-IR"/>
        </w:rPr>
        <w:t>4202</w:t>
      </w:r>
      <w:r w:rsidRPr="00F90CD2">
        <w:rPr>
          <w:rFonts w:ascii="Times New Roman" w:hAnsi="Times New Roman"/>
          <w:kern w:val="3"/>
          <w:sz w:val="24"/>
          <w:szCs w:val="24"/>
          <w:lang w:eastAsia="ja-JP" w:bidi="fa-IR"/>
        </w:rPr>
        <w:t>.</w:t>
      </w:r>
    </w:p>
    <w:p w:rsidR="00F90CD2" w:rsidRPr="00F90CD2" w:rsidRDefault="00F90CD2" w:rsidP="00F90CD2">
      <w:pPr>
        <w:pStyle w:val="a3"/>
        <w:jc w:val="both"/>
        <w:rPr>
          <w:rFonts w:ascii="Times New Roman" w:hAnsi="Times New Roman"/>
          <w:kern w:val="3"/>
          <w:sz w:val="24"/>
          <w:szCs w:val="24"/>
          <w:lang w:eastAsia="ja-JP" w:bidi="fa-IR"/>
        </w:rPr>
      </w:pPr>
      <w:r>
        <w:rPr>
          <w:rFonts w:ascii="Times New Roman" w:hAnsi="Times New Roman"/>
          <w:kern w:val="3"/>
          <w:sz w:val="24"/>
          <w:szCs w:val="24"/>
          <w:lang w:val="de-DE" w:eastAsia="ja-JP" w:bidi="fa-IR"/>
        </w:rPr>
        <w:tab/>
      </w:r>
      <w:r w:rsidRPr="00F90CD2">
        <w:rPr>
          <w:rFonts w:ascii="Times New Roman" w:hAnsi="Times New Roman"/>
          <w:kern w:val="3"/>
          <w:sz w:val="24"/>
          <w:szCs w:val="24"/>
          <w:lang w:val="de-DE" w:eastAsia="ja-JP" w:bidi="fa-IR"/>
        </w:rPr>
        <w:t xml:space="preserve">Отримати консультацію можливо </w:t>
      </w:r>
      <w:r w:rsidRPr="00F90CD2">
        <w:rPr>
          <w:rFonts w:ascii="Times New Roman" w:hAnsi="Times New Roman"/>
          <w:kern w:val="3"/>
          <w:sz w:val="24"/>
          <w:szCs w:val="24"/>
          <w:lang w:eastAsia="ja-JP" w:bidi="fa-IR"/>
        </w:rPr>
        <w:t xml:space="preserve">також </w:t>
      </w:r>
      <w:r w:rsidRPr="00F90CD2">
        <w:rPr>
          <w:rFonts w:ascii="Times New Roman" w:hAnsi="Times New Roman"/>
          <w:kern w:val="3"/>
          <w:sz w:val="24"/>
          <w:szCs w:val="24"/>
          <w:lang w:val="de-DE" w:eastAsia="ja-JP" w:bidi="fa-IR"/>
        </w:rPr>
        <w:t>за допомогою он-лайн чату з питань державної реєстрації громадських формувань за посиланням</w:t>
      </w:r>
      <w:r w:rsidRPr="00F90CD2">
        <w:rPr>
          <w:rFonts w:ascii="Times New Roman" w:hAnsi="Times New Roman"/>
          <w:kern w:val="3"/>
          <w:sz w:val="24"/>
          <w:szCs w:val="24"/>
          <w:lang w:eastAsia="ja-JP" w:bidi="fa-IR"/>
        </w:rPr>
        <w:t>: http://lugjust.gov.ua/gf-chat/.</w:t>
      </w:r>
    </w:p>
    <w:p w:rsidR="00F90CD2" w:rsidRPr="00F90CD2" w:rsidRDefault="00F90CD2" w:rsidP="00F90CD2">
      <w:pPr>
        <w:pStyle w:val="a3"/>
        <w:jc w:val="both"/>
        <w:rPr>
          <w:rFonts w:ascii="Times New Roman" w:hAnsi="Times New Roman"/>
          <w:sz w:val="24"/>
          <w:szCs w:val="24"/>
        </w:rPr>
      </w:pPr>
    </w:p>
    <w:p w:rsidR="00F90CD2" w:rsidRPr="00F90CD2" w:rsidRDefault="00F90CD2" w:rsidP="00F90CD2">
      <w:pPr>
        <w:pStyle w:val="a3"/>
        <w:jc w:val="right"/>
        <w:rPr>
          <w:rFonts w:ascii="Times New Roman" w:hAnsi="Times New Roman"/>
          <w:sz w:val="24"/>
          <w:szCs w:val="24"/>
        </w:rPr>
      </w:pPr>
      <w:r w:rsidRPr="00F90CD2">
        <w:rPr>
          <w:rFonts w:ascii="Times New Roman" w:hAnsi="Times New Roman"/>
          <w:sz w:val="24"/>
          <w:szCs w:val="24"/>
        </w:rPr>
        <w:t xml:space="preserve">Головне територіальне управління </w:t>
      </w:r>
    </w:p>
    <w:p w:rsidR="00F90CD2" w:rsidRPr="00F90CD2" w:rsidRDefault="00F90CD2" w:rsidP="00F90CD2">
      <w:pPr>
        <w:pStyle w:val="a3"/>
        <w:jc w:val="right"/>
        <w:rPr>
          <w:rFonts w:ascii="Times New Roman" w:hAnsi="Times New Roman"/>
          <w:sz w:val="24"/>
          <w:szCs w:val="24"/>
        </w:rPr>
      </w:pPr>
      <w:r w:rsidRPr="00F90CD2">
        <w:rPr>
          <w:rFonts w:ascii="Times New Roman" w:hAnsi="Times New Roman"/>
          <w:sz w:val="24"/>
          <w:szCs w:val="24"/>
        </w:rPr>
        <w:t>юстиції у Луганській області</w:t>
      </w:r>
    </w:p>
    <w:p w:rsidR="00340C63" w:rsidRPr="00F90CD2" w:rsidRDefault="00340C63" w:rsidP="00F90CD2">
      <w:pPr>
        <w:pStyle w:val="a3"/>
        <w:jc w:val="both"/>
        <w:rPr>
          <w:rFonts w:ascii="Times New Roman" w:hAnsi="Times New Roman"/>
          <w:sz w:val="24"/>
          <w:szCs w:val="24"/>
        </w:rPr>
      </w:pPr>
    </w:p>
    <w:sectPr w:rsidR="00340C63" w:rsidRPr="00F90CD2" w:rsidSect="009B0AFC">
      <w:headerReference w:type="default" r:id="rId7"/>
      <w:headerReference w:type="first" r:id="rId8"/>
      <w:footerReference w:type="first" r:id="rId9"/>
      <w:pgSz w:w="11906" w:h="16838" w:code="9"/>
      <w:pgMar w:top="1134" w:right="680" w:bottom="851" w:left="1701" w:header="454" w:footer="70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1A" w:rsidRDefault="00074C1A">
      <w:pPr>
        <w:spacing w:after="0" w:line="240" w:lineRule="auto"/>
      </w:pPr>
      <w:r>
        <w:separator/>
      </w:r>
    </w:p>
  </w:endnote>
  <w:endnote w:type="continuationSeparator" w:id="1">
    <w:p w:rsidR="00074C1A" w:rsidRDefault="0007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InfoPlus CODE128 60">
    <w:altName w:val="Times New Roman"/>
    <w:panose1 w:val="00000000000000000000"/>
    <w:charset w:val="CC"/>
    <w:family w:val="auto"/>
    <w:notTrueType/>
    <w:pitch w:val="variable"/>
    <w:sig w:usb0="00000203" w:usb1="00000000" w:usb2="00000000" w:usb3="00000000" w:csb0="00000005" w:csb1="00000000"/>
  </w:font>
  <w:font w:name="InfoPlus CODE128 12">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57" w:rsidRDefault="00074C1A">
    <w:pPr>
      <w:pStyle w:val="a7"/>
    </w:pPr>
    <w:r>
      <w:rPr>
        <w:noProof/>
        <w:lang w:eastAsia="uk-UA"/>
      </w:rPr>
      <w:pict>
        <v:shapetype id="_x0000_t202" coordsize="21600,21600" o:spt="202" path="m,l,21600r21600,l21600,xe">
          <v:stroke joinstyle="miter"/>
          <v:path gradientshapeok="t" o:connecttype="rect"/>
        </v:shapetype>
        <v:shape id="_x0000_s2049" type="#_x0000_t202" style="position:absolute;margin-left:0;margin-top:0;width:586.85pt;height:85.05pt;z-index:251660288;mso-wrap-style:none;mso-position-horizontal:center;mso-position-horizontal-relative:page;mso-position-vertical:bottom;mso-position-vertical-relative:page" o:allowincell="f" stroked="f">
          <v:textbox style="mso-fit-shape-to-text:t" inset="0,0,0,0">
            <w:txbxContent>
              <w:tbl>
                <w:tblPr>
                  <w:tblStyle w:val="GridTableLight"/>
                  <w:tblW w:w="0" w:type="auto"/>
                  <w:tblLook w:val="04A0"/>
                </w:tblPr>
                <w:tblGrid>
                  <w:gridCol w:w="1669"/>
                  <w:gridCol w:w="4446"/>
                  <w:gridCol w:w="3613"/>
                </w:tblGrid>
                <w:tr w:rsidR="00313057" w:rsidRPr="006963FA" w:rsidTr="0056060F">
                  <w:trPr>
                    <w:trHeight w:val="381"/>
                  </w:trPr>
                  <w:tc>
                    <w:tcPr>
                      <w:tcW w:w="1809" w:type="dxa"/>
                    </w:tcPr>
                    <w:p w:rsidR="00313057" w:rsidRPr="006963FA" w:rsidRDefault="00074C1A" w:rsidP="00313057">
                      <w:pPr>
                        <w:spacing w:after="0" w:line="240" w:lineRule="auto"/>
                        <w:rPr>
                          <w:rFonts w:ascii="InfoPlus CODE128 12" w:hAnsi="InfoPlus CODE128 12" w:cs="InfoPlus CODE128 12"/>
                          <w:sz w:val="18"/>
                          <w:szCs w:val="18"/>
                        </w:rPr>
                      </w:pPr>
                      <w:r>
                        <w:rPr>
                          <w:rFonts w:cs="InfoPlus CODE128 60"/>
                          <w:noProof/>
                          <w:sz w:val="18"/>
                          <w:szCs w:val="18"/>
                          <w:lang w:eastAsia="uk-UA"/>
                        </w:rPr>
                        <w:drawing>
                          <wp:inline distT="0" distB="0" distL="0" distR="0">
                            <wp:extent cx="781050" cy="7810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4820" w:type="dxa"/>
                    </w:tcPr>
                    <w:p w:rsidR="00313057" w:rsidRPr="006963FA" w:rsidRDefault="00313057" w:rsidP="00313057">
                      <w:pPr>
                        <w:spacing w:after="0" w:line="240" w:lineRule="auto"/>
                        <w:rPr>
                          <w:rFonts w:cs="InfoPlus CODE128 60"/>
                          <w:sz w:val="18"/>
                          <w:szCs w:val="18"/>
                        </w:rPr>
                      </w:pPr>
                      <w:r w:rsidRPr="006963FA">
                        <w:rPr>
                          <w:rFonts w:cs="InfoPlus CODE128 60"/>
                          <w:sz w:val="18"/>
                          <w:szCs w:val="18"/>
                        </w:rPr>
                        <w:t>ДОКУМЕНТ СЕД АСКОД</w:t>
                      </w:r>
                    </w:p>
                    <w:p w:rsidR="00313057" w:rsidRPr="006963FA" w:rsidRDefault="00313057" w:rsidP="00313057">
                      <w:pPr>
                        <w:spacing w:after="0" w:line="240" w:lineRule="auto"/>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1A15A67BC8E82F4C04000000AF5604002CA90A00</w:t>
                      </w:r>
                      <w:r w:rsidRPr="006963FA">
                        <w:rPr>
                          <w:rFonts w:cs="InfoPlus CODE128 60"/>
                          <w:sz w:val="18"/>
                          <w:szCs w:val="18"/>
                        </w:rPr>
                        <w:t xml:space="preserve"> </w:t>
                      </w:r>
                    </w:p>
                    <w:p w:rsidR="00313057" w:rsidRPr="006963FA" w:rsidRDefault="00313057" w:rsidP="00313057">
                      <w:pPr>
                        <w:spacing w:after="0" w:line="240" w:lineRule="auto"/>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Журба Еліна Борисівна</w:t>
                      </w:r>
                    </w:p>
                    <w:p w:rsidR="00313057" w:rsidRPr="006963FA" w:rsidRDefault="00313057" w:rsidP="00313057">
                      <w:pPr>
                        <w:spacing w:after="0" w:line="240" w:lineRule="auto"/>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21.02.2018 15:49:41</w:t>
                      </w:r>
                      <w:r w:rsidRPr="006963FA">
                        <w:rPr>
                          <w:rFonts w:cs="InfoPlus CODE128 60"/>
                          <w:sz w:val="18"/>
                          <w:szCs w:val="18"/>
                        </w:rPr>
                        <w:t xml:space="preserve"> по </w:t>
                      </w:r>
                      <w:r w:rsidRPr="006963FA">
                        <w:rPr>
                          <w:rFonts w:cs="InfoPlus CODE128 60"/>
                          <w:sz w:val="18"/>
                          <w:szCs w:val="18"/>
                          <w:u w:val="single"/>
                        </w:rPr>
                        <w:t>21.02.2020 15:49:41</w:t>
                      </w:r>
                    </w:p>
                  </w:tc>
                  <w:tc>
                    <w:tcPr>
                      <w:tcW w:w="5103" w:type="dxa"/>
                    </w:tcPr>
                    <w:p w:rsidR="00313057" w:rsidRDefault="00313057" w:rsidP="00313057">
                      <w:pPr>
                        <w:spacing w:after="0" w:line="240" w:lineRule="auto"/>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313057" w:rsidRPr="006963FA" w:rsidRDefault="00313057" w:rsidP="00313057">
                      <w:pPr>
                        <w:spacing w:after="0" w:line="240" w:lineRule="auto"/>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Н4В#pВВBhz&gt;)О  </w:t>
                      </w:r>
                    </w:p>
                    <w:p w:rsidR="00313057" w:rsidRPr="006963FA" w:rsidRDefault="00313057" w:rsidP="00313057">
                      <w:pPr>
                        <w:spacing w:after="0" w:line="240" w:lineRule="auto"/>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4120/03.2-15/19 від 11.06.2019</w:t>
                      </w:r>
                    </w:p>
                  </w:tc>
                </w:tr>
              </w:tbl>
              <w:p w:rsidR="00313057" w:rsidRPr="0084416E" w:rsidRDefault="00313057" w:rsidP="00313057">
                <w:pPr>
                  <w:spacing w:after="0" w:line="240" w:lineRule="auto"/>
                  <w:rPr>
                    <w:rFonts w:ascii="InfoPlus CODE128 12" w:hAnsi="InfoPlus CODE128 12" w:cs="InfoPlus CODE128 12"/>
                    <w:sz w:val="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1A" w:rsidRDefault="00074C1A">
      <w:pPr>
        <w:spacing w:after="0" w:line="240" w:lineRule="auto"/>
      </w:pPr>
      <w:r>
        <w:separator/>
      </w:r>
    </w:p>
  </w:footnote>
  <w:footnote w:type="continuationSeparator" w:id="1">
    <w:p w:rsidR="00074C1A" w:rsidRDefault="00074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46" w:rsidRPr="00960546" w:rsidRDefault="00960546">
    <w:pPr>
      <w:pStyle w:val="a5"/>
      <w:jc w:val="center"/>
      <w:rPr>
        <w:sz w:val="24"/>
        <w:szCs w:val="24"/>
      </w:rPr>
    </w:pPr>
    <w:r w:rsidRPr="00960546">
      <w:rPr>
        <w:sz w:val="24"/>
        <w:szCs w:val="24"/>
      </w:rPr>
      <w:fldChar w:fldCharType="begin"/>
    </w:r>
    <w:r w:rsidRPr="00960546">
      <w:rPr>
        <w:sz w:val="24"/>
        <w:szCs w:val="24"/>
      </w:rPr>
      <w:instrText xml:space="preserve"> PAGE   \* MERGEFORMAT </w:instrText>
    </w:r>
    <w:r w:rsidRPr="00960546">
      <w:rPr>
        <w:sz w:val="24"/>
        <w:szCs w:val="24"/>
      </w:rPr>
      <w:fldChar w:fldCharType="separate"/>
    </w:r>
    <w:r w:rsidR="00F90CD2">
      <w:rPr>
        <w:noProof/>
        <w:sz w:val="24"/>
        <w:szCs w:val="24"/>
      </w:rPr>
      <w:t>2</w:t>
    </w:r>
    <w:r w:rsidRPr="0096054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C" w:rsidRPr="0025799C" w:rsidRDefault="0025799C" w:rsidP="0025799C">
    <w:pPr>
      <w:pStyle w:val="a5"/>
      <w:jc w:val="right"/>
      <w:rPr>
        <w:sz w:val="24"/>
        <w:szCs w:val="24"/>
      </w:rPr>
    </w:pPr>
    <w:r w:rsidRPr="0025799C">
      <w:rPr>
        <w:sz w:val="24"/>
        <w:szCs w:val="24"/>
      </w:rPr>
      <w:t>Додаток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84E86"/>
    <w:rsid w:val="00074C1A"/>
    <w:rsid w:val="000B0C63"/>
    <w:rsid w:val="000D0636"/>
    <w:rsid w:val="0025799C"/>
    <w:rsid w:val="00313057"/>
    <w:rsid w:val="00340C63"/>
    <w:rsid w:val="00475B31"/>
    <w:rsid w:val="004C4B6D"/>
    <w:rsid w:val="004E697B"/>
    <w:rsid w:val="0056060F"/>
    <w:rsid w:val="006963FA"/>
    <w:rsid w:val="00784E86"/>
    <w:rsid w:val="0084416E"/>
    <w:rsid w:val="008570A9"/>
    <w:rsid w:val="00960546"/>
    <w:rsid w:val="009B0AFC"/>
    <w:rsid w:val="00BB2D0B"/>
    <w:rsid w:val="00C1228E"/>
    <w:rsid w:val="00CE7EA5"/>
    <w:rsid w:val="00F90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CD2"/>
    <w:pPr>
      <w:spacing w:after="0" w:line="240" w:lineRule="auto"/>
    </w:pPr>
    <w:rPr>
      <w:rFonts w:cs="Times New Roman"/>
    </w:rPr>
  </w:style>
  <w:style w:type="character" w:styleId="a4">
    <w:name w:val="Hyperlink"/>
    <w:basedOn w:val="a0"/>
    <w:uiPriority w:val="99"/>
    <w:unhideWhenUsed/>
    <w:rsid w:val="00F90CD2"/>
    <w:rPr>
      <w:rFonts w:cs="Times New Roman"/>
      <w:color w:val="0000FF"/>
      <w:u w:val="single"/>
    </w:rPr>
  </w:style>
  <w:style w:type="paragraph" w:styleId="a5">
    <w:name w:val="header"/>
    <w:basedOn w:val="a"/>
    <w:link w:val="a6"/>
    <w:uiPriority w:val="99"/>
    <w:rsid w:val="00F90CD2"/>
    <w:pPr>
      <w:tabs>
        <w:tab w:val="center" w:pos="4819"/>
        <w:tab w:val="right" w:pos="9639"/>
      </w:tabs>
      <w:spacing w:after="0" w:line="240" w:lineRule="auto"/>
    </w:pPr>
    <w:rPr>
      <w:rFonts w:ascii="Times New Roman" w:hAnsi="Times New Roman"/>
      <w:sz w:val="20"/>
      <w:szCs w:val="20"/>
      <w:lang w:eastAsia="ru-RU"/>
    </w:rPr>
  </w:style>
  <w:style w:type="character" w:customStyle="1" w:styleId="a6">
    <w:name w:val="Верхний колонтитул Знак"/>
    <w:basedOn w:val="a0"/>
    <w:link w:val="a5"/>
    <w:uiPriority w:val="99"/>
    <w:locked/>
    <w:rsid w:val="00F90CD2"/>
    <w:rPr>
      <w:rFonts w:ascii="Times New Roman" w:hAnsi="Times New Roman" w:cs="Times New Roman"/>
      <w:sz w:val="20"/>
      <w:szCs w:val="20"/>
      <w:lang w:eastAsia="ru-RU"/>
    </w:rPr>
  </w:style>
  <w:style w:type="paragraph" w:styleId="a7">
    <w:name w:val="footer"/>
    <w:basedOn w:val="a"/>
    <w:link w:val="a8"/>
    <w:uiPriority w:val="99"/>
    <w:unhideWhenUsed/>
    <w:rsid w:val="0025799C"/>
    <w:pPr>
      <w:tabs>
        <w:tab w:val="center" w:pos="4819"/>
        <w:tab w:val="right" w:pos="9639"/>
      </w:tabs>
      <w:spacing w:after="0" w:line="240" w:lineRule="auto"/>
    </w:pPr>
  </w:style>
  <w:style w:type="character" w:customStyle="1" w:styleId="a8">
    <w:name w:val="Нижний колонтитул Знак"/>
    <w:basedOn w:val="a0"/>
    <w:link w:val="a7"/>
    <w:uiPriority w:val="99"/>
    <w:locked/>
    <w:rsid w:val="0025799C"/>
    <w:rPr>
      <w:rFonts w:cs="Times New Roman"/>
    </w:rPr>
  </w:style>
  <w:style w:type="table" w:customStyle="1" w:styleId="GridTableLight">
    <w:name w:val="Grid Table Light"/>
    <w:basedOn w:val="a1"/>
    <w:uiPriority w:val="40"/>
    <w:rsid w:val="00313057"/>
    <w:tblPr>
      <w:tblInd w:w="0" w:type="dxa"/>
      <w:tblCellMar>
        <w:top w:w="0" w:type="dxa"/>
        <w:left w:w="108" w:type="dxa"/>
        <w:bottom w:w="0" w:type="dxa"/>
        <w:right w:w="108" w:type="dxa"/>
      </w:tblCellMar>
    </w:tblPr>
  </w:style>
  <w:style w:type="paragraph" w:styleId="a9">
    <w:name w:val="Balloon Text"/>
    <w:basedOn w:val="a"/>
    <w:link w:val="aa"/>
    <w:uiPriority w:val="99"/>
    <w:semiHidden/>
    <w:unhideWhenUsed/>
    <w:rsid w:val="000B0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B0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2149</Words>
  <Characters>1226</Characters>
  <Application>Microsoft Office Word</Application>
  <DocSecurity>0</DocSecurity>
  <Lines>10</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vvp</cp:lastModifiedBy>
  <cp:revision>2</cp:revision>
  <dcterms:created xsi:type="dcterms:W3CDTF">2019-06-18T05:34:00Z</dcterms:created>
  <dcterms:modified xsi:type="dcterms:W3CDTF">2019-06-18T05:34:00Z</dcterms:modified>
</cp:coreProperties>
</file>