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6A" w:rsidRPr="00CF21C3" w:rsidRDefault="00A7446A" w:rsidP="00CF21C3">
      <w:pPr>
        <w:jc w:val="center"/>
        <w:rPr>
          <w:b/>
          <w:bCs/>
          <w:sz w:val="24"/>
          <w:szCs w:val="24"/>
          <w:lang w:val="uk-UA"/>
        </w:rPr>
      </w:pPr>
      <w:r w:rsidRPr="00CF21C3">
        <w:rPr>
          <w:b/>
          <w:bCs/>
          <w:sz w:val="24"/>
          <w:szCs w:val="24"/>
          <w:lang w:val="uk-UA"/>
        </w:rPr>
        <w:t>Інформація щодо здійснення регуляторної діяльності на території Кремінського району у 2017 році</w:t>
      </w:r>
    </w:p>
    <w:p w:rsidR="00A7446A" w:rsidRPr="00CF21C3" w:rsidRDefault="00A7446A" w:rsidP="00713AD5">
      <w:pPr>
        <w:rPr>
          <w:sz w:val="24"/>
          <w:szCs w:val="24"/>
          <w:lang w:val="uk-UA"/>
        </w:rPr>
      </w:pPr>
      <w:r w:rsidRPr="00CF21C3">
        <w:rPr>
          <w:sz w:val="24"/>
          <w:szCs w:val="24"/>
          <w:lang w:val="uk-UA"/>
        </w:rPr>
        <w:t>У 2017 році робота Кремінської райдержадміністрації та органів місцевого самоврядування з реалізації державної регуляторної політики була спрямована на забезпечення виконання завдань, передбачених Законом України «Про засади державної регуляторної політики у сфері господарської діяльності» від 11.09.2003 № 1160-</w:t>
      </w:r>
      <w:r w:rsidRPr="00CF21C3">
        <w:rPr>
          <w:sz w:val="24"/>
          <w:szCs w:val="24"/>
        </w:rPr>
        <w:t>IV</w:t>
      </w:r>
      <w:r w:rsidRPr="00CF21C3">
        <w:rPr>
          <w:sz w:val="24"/>
          <w:szCs w:val="24"/>
          <w:lang w:val="uk-UA"/>
        </w:rPr>
        <w:t xml:space="preserve"> (далі – Закон) і спрямовувалась на недопущення прийняття економічно-недоцільних та неефективних регуляторних актів, зменшення втручання у діяльність суб’єктів господарювання. </w:t>
      </w:r>
    </w:p>
    <w:p w:rsidR="00A7446A" w:rsidRPr="00CF21C3" w:rsidRDefault="00A7446A" w:rsidP="00713AD5">
      <w:pPr>
        <w:rPr>
          <w:sz w:val="24"/>
          <w:szCs w:val="24"/>
          <w:lang w:val="uk-UA"/>
        </w:rPr>
      </w:pPr>
      <w:r w:rsidRPr="00CF21C3">
        <w:rPr>
          <w:sz w:val="24"/>
          <w:szCs w:val="24"/>
          <w:lang w:val="uk-UA"/>
        </w:rPr>
        <w:t xml:space="preserve">Зокрема, реалізація державної регуляторної політики була спрямована на вирішення таких завдань: </w:t>
      </w:r>
    </w:p>
    <w:p w:rsidR="00A7446A" w:rsidRPr="00CF21C3" w:rsidRDefault="00A7446A" w:rsidP="00713AD5">
      <w:pPr>
        <w:rPr>
          <w:sz w:val="24"/>
          <w:szCs w:val="24"/>
          <w:lang w:val="uk-UA"/>
        </w:rPr>
      </w:pPr>
      <w:r w:rsidRPr="00CF21C3">
        <w:rPr>
          <w:sz w:val="24"/>
          <w:szCs w:val="24"/>
          <w:lang w:val="uk-UA"/>
        </w:rPr>
        <w:t xml:space="preserve">- забезпечення прозорості діяльності регуляторних органів при здійсненні ними заходів державної регуляторної політики; </w:t>
      </w:r>
    </w:p>
    <w:p w:rsidR="00A7446A" w:rsidRPr="00CF21C3" w:rsidRDefault="00A7446A" w:rsidP="00713AD5">
      <w:pPr>
        <w:rPr>
          <w:sz w:val="24"/>
          <w:szCs w:val="24"/>
          <w:lang w:val="uk-UA"/>
        </w:rPr>
      </w:pPr>
      <w:r w:rsidRPr="00CF21C3">
        <w:rPr>
          <w:sz w:val="24"/>
          <w:szCs w:val="24"/>
          <w:lang w:val="uk-UA"/>
        </w:rPr>
        <w:t xml:space="preserve">- недопущення запровадження нових регулювань, які не відповідають принципам державної регуляторної політики; </w:t>
      </w:r>
    </w:p>
    <w:p w:rsidR="00A7446A" w:rsidRPr="00CF21C3" w:rsidRDefault="00A7446A" w:rsidP="00713AD5">
      <w:pPr>
        <w:rPr>
          <w:sz w:val="24"/>
          <w:szCs w:val="24"/>
          <w:lang w:val="uk-UA"/>
        </w:rPr>
      </w:pPr>
      <w:r w:rsidRPr="00CF21C3">
        <w:rPr>
          <w:sz w:val="24"/>
          <w:szCs w:val="24"/>
          <w:lang w:val="uk-UA"/>
        </w:rPr>
        <w:t xml:space="preserve">- підвищення рівня якості аналізів регуляторного впливу; </w:t>
      </w:r>
    </w:p>
    <w:p w:rsidR="00A7446A" w:rsidRPr="00CF21C3" w:rsidRDefault="00A7446A" w:rsidP="00713AD5">
      <w:pPr>
        <w:rPr>
          <w:sz w:val="24"/>
          <w:szCs w:val="24"/>
          <w:lang w:val="uk-UA"/>
        </w:rPr>
      </w:pPr>
      <w:r w:rsidRPr="00CF21C3">
        <w:rPr>
          <w:sz w:val="24"/>
          <w:szCs w:val="24"/>
          <w:lang w:val="uk-UA"/>
        </w:rPr>
        <w:t>- здійснення відстежень результативності регуляторних актів;</w:t>
      </w:r>
    </w:p>
    <w:p w:rsidR="00A7446A" w:rsidRPr="00CF21C3" w:rsidRDefault="00A7446A" w:rsidP="00314786">
      <w:pPr>
        <w:rPr>
          <w:sz w:val="24"/>
          <w:szCs w:val="24"/>
          <w:lang w:val="uk-UA"/>
        </w:rPr>
      </w:pPr>
      <w:r w:rsidRPr="00CF21C3">
        <w:rPr>
          <w:sz w:val="24"/>
          <w:szCs w:val="24"/>
          <w:lang w:val="uk-UA"/>
        </w:rPr>
        <w:t>- оприлюднення інформації про здійснення регуляторної діяльності.</w:t>
      </w:r>
    </w:p>
    <w:p w:rsidR="00A7446A" w:rsidRPr="00CF21C3" w:rsidRDefault="00A7446A" w:rsidP="00713AD5">
      <w:pPr>
        <w:rPr>
          <w:sz w:val="24"/>
          <w:szCs w:val="24"/>
          <w:lang w:val="uk-UA"/>
        </w:rPr>
      </w:pPr>
      <w:r w:rsidRPr="00CF21C3">
        <w:rPr>
          <w:sz w:val="24"/>
          <w:szCs w:val="24"/>
          <w:lang w:val="uk-UA"/>
        </w:rPr>
        <w:t>Повноваження з питань реалізації державної регуляторної політики Кремінської районної державній адміністрації здійснює відділ підприємництва та торгівлі управління економічного розвитку і торгівлі. У районній, міській, селищній  та сільських радах району питання реалізації державної регуляторної політики покладено на голів, заступників голів, або секретарів рад, які забезпечують здійснення заходів щодо реалізації державної регуляторної політики. Райдержадміністрацією щоквартально проводиться моніторинг стану виконання зазначеними органами законодавства про державну регуляторну політику. В районі налагоджено прозору систему планування та підготовки проектів регуляторних актів.</w:t>
      </w:r>
    </w:p>
    <w:p w:rsidR="00A7446A" w:rsidRPr="00CF21C3" w:rsidRDefault="00A7446A" w:rsidP="00713AD5">
      <w:pPr>
        <w:rPr>
          <w:sz w:val="24"/>
          <w:szCs w:val="24"/>
          <w:lang w:val="uk-UA"/>
        </w:rPr>
      </w:pPr>
      <w:r w:rsidRPr="00CF21C3">
        <w:rPr>
          <w:sz w:val="24"/>
          <w:szCs w:val="24"/>
          <w:lang w:val="uk-UA"/>
        </w:rPr>
        <w:t xml:space="preserve">Відповідно до Закону розробка проектів регуляторних актів здійснювалась згідно з планами діяльності з підготовки проектів регуляторних актів на 2017 рік (далі – План) із внесеними змінами та доповненнями. </w:t>
      </w:r>
    </w:p>
    <w:p w:rsidR="00A7446A" w:rsidRPr="00CF21C3" w:rsidRDefault="00A7446A" w:rsidP="00D61506">
      <w:pPr>
        <w:rPr>
          <w:sz w:val="24"/>
          <w:szCs w:val="24"/>
          <w:lang w:val="uk-UA"/>
        </w:rPr>
      </w:pPr>
      <w:r w:rsidRPr="00CF21C3">
        <w:rPr>
          <w:sz w:val="24"/>
          <w:szCs w:val="24"/>
          <w:lang w:val="uk-UA"/>
        </w:rPr>
        <w:t xml:space="preserve">Планування регуляторної діяльності з підготовки проектів регуляторних актів на 2018 рік було здійснено райдержадміністрацією, районною радою, міською, селищною та 14 сільськими радами. План діяльності з підготовки проектів регуляторних актів Кремінської райдержадміністрації на 2017 рік було затверджено 02.12.2016 р. та оприлюднено в районній газеті «Кремінщина» 10.12.2016 р. № 99-100, на 2018 рік − затверджено 05.12.2017 р.  та оприлюднено 09.12.2017 р. № 97-98. </w:t>
      </w:r>
    </w:p>
    <w:p w:rsidR="00A7446A" w:rsidRPr="00CF21C3" w:rsidRDefault="00A7446A" w:rsidP="001D62E2">
      <w:pPr>
        <w:pStyle w:val="NoSpacing"/>
        <w:ind w:firstLine="708"/>
        <w:jc w:val="both"/>
        <w:rPr>
          <w:rFonts w:ascii="Times New Roman" w:hAnsi="Times New Roman" w:cs="Times New Roman"/>
          <w:sz w:val="24"/>
          <w:szCs w:val="24"/>
          <w:lang w:val="uk-UA"/>
        </w:rPr>
      </w:pPr>
      <w:r w:rsidRPr="00CF21C3">
        <w:rPr>
          <w:rFonts w:ascii="Times New Roman" w:hAnsi="Times New Roman" w:cs="Times New Roman"/>
          <w:sz w:val="24"/>
          <w:szCs w:val="24"/>
          <w:lang w:val="uk-UA"/>
        </w:rPr>
        <w:t>У встановлений Законом термін Плани органів місцевого самоврядування публікувались у районній газеті «Кремінщина».</w:t>
      </w:r>
      <w:r w:rsidRPr="00CF21C3">
        <w:rPr>
          <w:sz w:val="24"/>
          <w:szCs w:val="24"/>
          <w:lang w:val="uk-UA"/>
        </w:rPr>
        <w:t xml:space="preserve">  </w:t>
      </w:r>
      <w:r w:rsidRPr="00CF21C3">
        <w:rPr>
          <w:rFonts w:ascii="Times New Roman" w:hAnsi="Times New Roman" w:cs="Times New Roman"/>
          <w:sz w:val="24"/>
          <w:szCs w:val="24"/>
          <w:lang w:val="uk-UA"/>
        </w:rPr>
        <w:t>Згідно запланованих Планів органами місцевого самоврядування на виконання Податкового кодексу України планується прийняття наступних регуляторних актів: «Про встановлення податку на нерухоме майно, відмінне від земельної ділянки», «Про встановлення ставок земельного податку та орендної плати в межах населеного пункту», «Про  встановлення  ставок  єдиного податку» на 2019 рік.</w:t>
      </w:r>
    </w:p>
    <w:p w:rsidR="00A7446A" w:rsidRPr="00CF21C3" w:rsidRDefault="00A7446A" w:rsidP="00687794">
      <w:pPr>
        <w:rPr>
          <w:sz w:val="24"/>
          <w:szCs w:val="24"/>
          <w:lang w:val="uk-UA"/>
        </w:rPr>
      </w:pPr>
      <w:r w:rsidRPr="00CF21C3">
        <w:rPr>
          <w:sz w:val="24"/>
          <w:szCs w:val="24"/>
          <w:lang w:val="uk-UA"/>
        </w:rPr>
        <w:t>Спеціалістами управління економічного розвитку і торгівлі райдержадміністрації постійно проводиться методично - роз»яснювальна робота з органами місцевого самоврядування щодо регуляторної діяльності. Так, у другому кварталі  2017 року  за участі завідувача сектором Державної регуляторної служби у Луганській області  було проведено семінар для голів міської та сільських рад щодо внесення змін до постанови КМУ від 11.03. 2004р № 308 "Методика проведення аналізу впливу регуляторного акта" стосовно порядку проведення М-тесту МСБ.</w:t>
      </w:r>
    </w:p>
    <w:p w:rsidR="00A7446A" w:rsidRPr="00CF21C3" w:rsidRDefault="00A7446A" w:rsidP="00713AD5">
      <w:pPr>
        <w:rPr>
          <w:sz w:val="24"/>
          <w:szCs w:val="24"/>
          <w:lang w:val="uk-UA"/>
        </w:rPr>
      </w:pPr>
      <w:r w:rsidRPr="00CF21C3">
        <w:rPr>
          <w:sz w:val="24"/>
          <w:szCs w:val="24"/>
          <w:lang w:val="uk-UA"/>
        </w:rPr>
        <w:t>Розроблення проектів регуляторних актів, відстеження результативності та складання аналізу їх впливу проводиться розробниками регуляторних актів Кремінського району з дотриманням вимог статей 7, 8, 9, 10, 13 Закону України «Про засади державної регуляторної політики у сфері господарської діяльності» із змінами та доповненнями  та постанов  Кабінету Міністрів України від 11.03.2004 року № 308 «Про затвердження методик проведення аналізу впливу та відстеження результативності регуляторного акта»,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w:t>
      </w:r>
    </w:p>
    <w:p w:rsidR="00A7446A" w:rsidRPr="00CF21C3" w:rsidRDefault="00A7446A" w:rsidP="007F32D8">
      <w:pPr>
        <w:pStyle w:val="normal0"/>
        <w:widowControl w:val="0"/>
        <w:spacing w:line="240" w:lineRule="auto"/>
        <w:ind w:firstLine="708"/>
        <w:jc w:val="both"/>
        <w:rPr>
          <w:rFonts w:ascii="Times New Roman" w:hAnsi="Times New Roman" w:cs="Times New Roman"/>
          <w:color w:val="auto"/>
          <w:sz w:val="24"/>
          <w:szCs w:val="24"/>
          <w:lang w:val="uk-UA"/>
        </w:rPr>
      </w:pPr>
      <w:r w:rsidRPr="00CF21C3">
        <w:rPr>
          <w:rFonts w:ascii="Times New Roman" w:hAnsi="Times New Roman" w:cs="Times New Roman"/>
          <w:sz w:val="24"/>
          <w:szCs w:val="24"/>
          <w:lang w:val="uk-UA"/>
        </w:rPr>
        <w:t>Протягом 2017 року в Кремінському районі було прийнято 46 регуляторних  актів, у т.ч. Кремінською міською радою   – 4, селищною та сільськими радами – 42. Регуляторні акти приймалися з таких питань, як: встановлення податку на  нерухоме майно відмінне від земельної ділянки, затвердження ставок земельного податку, встановлення орендної плати, тощо. Територіальними громадами району з метою впорядкування регуляторної діяльності та дотримання регуляторного законодавства проводяться базові, повторні та періодичні відстеження результативності. Протягом звітного року будо проведено 85 відстежень результативності регуляторних актів.</w:t>
      </w:r>
    </w:p>
    <w:p w:rsidR="00A7446A" w:rsidRPr="00CF21C3" w:rsidRDefault="00A7446A" w:rsidP="00996D14">
      <w:pPr>
        <w:rPr>
          <w:sz w:val="24"/>
          <w:szCs w:val="24"/>
          <w:lang w:val="uk-UA"/>
        </w:rPr>
      </w:pPr>
      <w:r w:rsidRPr="00CF21C3">
        <w:rPr>
          <w:sz w:val="24"/>
          <w:szCs w:val="24"/>
          <w:lang w:val="uk-UA"/>
        </w:rPr>
        <w:t>Проекти регуляторних актів проходили процедуру публічного обговорення на засіданнях комісій із запрошенням представників бізнес-кола та громадськості. Регуляторні акти, їх проекти, відстеження результативності, аналізи регуляторного впливу та інформація щодо обговорення зазначених документів було опубліковано в районній газеті «Кремінщина», розміщено на сайті райдержадміністрації (</w:t>
      </w:r>
      <w:hyperlink r:id="rId4" w:history="1">
        <w:r w:rsidRPr="00CF21C3">
          <w:rPr>
            <w:rStyle w:val="Hyperlink"/>
            <w:sz w:val="24"/>
            <w:szCs w:val="24"/>
            <w:lang w:val="en-US"/>
          </w:rPr>
          <w:t>http</w:t>
        </w:r>
        <w:r w:rsidRPr="00CF21C3">
          <w:rPr>
            <w:rStyle w:val="Hyperlink"/>
            <w:sz w:val="24"/>
            <w:szCs w:val="24"/>
            <w:lang w:val="uk-UA"/>
          </w:rPr>
          <w:t>://</w:t>
        </w:r>
        <w:r w:rsidRPr="00CF21C3">
          <w:rPr>
            <w:rStyle w:val="Hyperlink"/>
            <w:sz w:val="24"/>
            <w:szCs w:val="24"/>
            <w:lang w:val="en-US"/>
          </w:rPr>
          <w:t>krem</w:t>
        </w:r>
        <w:r w:rsidRPr="00CF21C3">
          <w:rPr>
            <w:rStyle w:val="Hyperlink"/>
            <w:sz w:val="24"/>
            <w:szCs w:val="24"/>
            <w:lang w:val="uk-UA"/>
          </w:rPr>
          <w:t>.</w:t>
        </w:r>
        <w:r w:rsidRPr="00CF21C3">
          <w:rPr>
            <w:rStyle w:val="Hyperlink"/>
            <w:sz w:val="24"/>
            <w:szCs w:val="24"/>
            <w:lang w:val="en-US"/>
          </w:rPr>
          <w:t>loga</w:t>
        </w:r>
        <w:r w:rsidRPr="00CF21C3">
          <w:rPr>
            <w:rStyle w:val="Hyperlink"/>
            <w:sz w:val="24"/>
            <w:szCs w:val="24"/>
            <w:lang w:val="uk-UA"/>
          </w:rPr>
          <w:t>.</w:t>
        </w:r>
        <w:r w:rsidRPr="00CF21C3">
          <w:rPr>
            <w:rStyle w:val="Hyperlink"/>
            <w:sz w:val="24"/>
            <w:szCs w:val="24"/>
            <w:lang w:val="en-US"/>
          </w:rPr>
          <w:t>gov</w:t>
        </w:r>
        <w:r w:rsidRPr="00CF21C3">
          <w:rPr>
            <w:rStyle w:val="Hyperlink"/>
            <w:sz w:val="24"/>
            <w:szCs w:val="24"/>
            <w:lang w:val="uk-UA"/>
          </w:rPr>
          <w:t>.</w:t>
        </w:r>
        <w:r w:rsidRPr="00CF21C3">
          <w:rPr>
            <w:rStyle w:val="Hyperlink"/>
            <w:sz w:val="24"/>
            <w:szCs w:val="24"/>
            <w:lang w:val="en-US"/>
          </w:rPr>
          <w:t>ua</w:t>
        </w:r>
        <w:r w:rsidRPr="00CF21C3">
          <w:rPr>
            <w:rStyle w:val="Hyperlink"/>
            <w:sz w:val="24"/>
            <w:szCs w:val="24"/>
            <w:lang w:val="uk-UA"/>
          </w:rPr>
          <w:t>/</w:t>
        </w:r>
      </w:hyperlink>
      <w:r w:rsidRPr="00CF21C3">
        <w:rPr>
          <w:sz w:val="24"/>
          <w:szCs w:val="24"/>
          <w:lang w:val="uk-UA"/>
        </w:rPr>
        <w:t>), райради (</w:t>
      </w:r>
      <w:hyperlink r:id="rId5" w:history="1">
        <w:r w:rsidRPr="00CF21C3">
          <w:rPr>
            <w:rStyle w:val="Hyperlink"/>
            <w:sz w:val="24"/>
            <w:szCs w:val="24"/>
            <w:lang w:val="en-US"/>
          </w:rPr>
          <w:t>rajrada</w:t>
        </w:r>
        <w:r w:rsidRPr="00CF21C3">
          <w:rPr>
            <w:rStyle w:val="Hyperlink"/>
            <w:sz w:val="24"/>
            <w:szCs w:val="24"/>
            <w:lang w:val="uk-UA"/>
          </w:rPr>
          <w:t>@</w:t>
        </w:r>
        <w:r w:rsidRPr="00CF21C3">
          <w:rPr>
            <w:rStyle w:val="Hyperlink"/>
            <w:sz w:val="24"/>
            <w:szCs w:val="24"/>
            <w:lang w:val="en-US"/>
          </w:rPr>
          <w:t>krem</w:t>
        </w:r>
        <w:r w:rsidRPr="00CF21C3">
          <w:rPr>
            <w:rStyle w:val="Hyperlink"/>
            <w:sz w:val="24"/>
            <w:szCs w:val="24"/>
            <w:lang w:val="uk-UA"/>
          </w:rPr>
          <w:t>.</w:t>
        </w:r>
        <w:r w:rsidRPr="00CF21C3">
          <w:rPr>
            <w:rStyle w:val="Hyperlink"/>
            <w:sz w:val="24"/>
            <w:szCs w:val="24"/>
            <w:lang w:val="en-US"/>
          </w:rPr>
          <w:t>lg</w:t>
        </w:r>
        <w:r w:rsidRPr="00CF21C3">
          <w:rPr>
            <w:rStyle w:val="Hyperlink"/>
            <w:sz w:val="24"/>
            <w:szCs w:val="24"/>
            <w:lang w:val="uk-UA"/>
          </w:rPr>
          <w:t>.</w:t>
        </w:r>
        <w:r w:rsidRPr="00CF21C3">
          <w:rPr>
            <w:rStyle w:val="Hyperlink"/>
            <w:sz w:val="24"/>
            <w:szCs w:val="24"/>
            <w:lang w:val="en-US"/>
          </w:rPr>
          <w:t>ua</w:t>
        </w:r>
      </w:hyperlink>
      <w:r w:rsidRPr="00CF21C3">
        <w:rPr>
          <w:sz w:val="24"/>
          <w:szCs w:val="24"/>
          <w:lang w:val="uk-UA"/>
        </w:rPr>
        <w:t>) та на  інформаційних стендах територіальних громад.</w:t>
      </w:r>
    </w:p>
    <w:p w:rsidR="00A7446A" w:rsidRPr="00CF21C3" w:rsidRDefault="00A7446A" w:rsidP="00996D14">
      <w:pPr>
        <w:rPr>
          <w:sz w:val="24"/>
          <w:szCs w:val="24"/>
          <w:lang w:val="uk-UA"/>
        </w:rPr>
      </w:pPr>
      <w:r w:rsidRPr="00CF21C3">
        <w:rPr>
          <w:sz w:val="24"/>
          <w:szCs w:val="24"/>
          <w:lang w:val="uk-UA"/>
        </w:rPr>
        <w:t>Відповідно до діючого законодавства всі проекти регуляторних актів обов»язково мають направлятися на погодження до Державної регуляторної служби з метою отримання висновку щодо необхідності та доцільності їх прийняття. Деякі регуляторні акти було повернено місцевим радам на доопрацювання, у зв»язку із недотриманням принципів державної регуляторної політики. Після усунення зауважень, наданих Державною регуляторною службою, регуляторні акти було прийнято відповідно до затвердженої процедури.</w:t>
      </w:r>
    </w:p>
    <w:p w:rsidR="00A7446A" w:rsidRPr="00CF21C3" w:rsidRDefault="00A7446A" w:rsidP="00713AD5">
      <w:pPr>
        <w:ind w:firstLine="708"/>
        <w:rPr>
          <w:color w:val="000000"/>
          <w:sz w:val="24"/>
          <w:szCs w:val="24"/>
          <w:lang w:val="uk-UA"/>
        </w:rPr>
      </w:pPr>
      <w:r w:rsidRPr="00CF21C3">
        <w:rPr>
          <w:sz w:val="24"/>
          <w:szCs w:val="24"/>
          <w:lang w:val="uk-UA"/>
        </w:rPr>
        <w:t>Підсумовуючи вищенаведене, необхідно зазначити, що в цілому регуляторні органи району здійснюють діяльність із дотриманням норм, встановлених законом. Але при цьому потребує покращення рівень якості виконання регуляторними органами окремих процедур законодавства, зокрема, щодо здійснення аналізу регуляторного впливу, відстеження результативності дії регуляторних актів.</w:t>
      </w:r>
    </w:p>
    <w:p w:rsidR="00A7446A" w:rsidRPr="00CF21C3" w:rsidRDefault="00A7446A" w:rsidP="006E60F2">
      <w:pPr>
        <w:rPr>
          <w:sz w:val="24"/>
          <w:szCs w:val="24"/>
          <w:lang w:val="uk-UA"/>
        </w:rPr>
      </w:pPr>
      <w:r w:rsidRPr="00CF21C3">
        <w:rPr>
          <w:sz w:val="24"/>
          <w:szCs w:val="24"/>
          <w:lang w:val="uk-UA"/>
        </w:rPr>
        <w:t>Кремінська районна державна адміністрація планує й надалі проводити роботу, спрямовану на підвищення ефективності реалізації державної регуляторної політики у сфері господарської діяльності, з метою  недопущення прийняття економічно недоцільних та неефективних регуляторних актів.</w:t>
      </w:r>
    </w:p>
    <w:p w:rsidR="00A7446A" w:rsidRPr="00CF21C3" w:rsidRDefault="00A7446A" w:rsidP="00CF21C3">
      <w:pPr>
        <w:ind w:left="5664" w:firstLine="6"/>
        <w:rPr>
          <w:sz w:val="24"/>
          <w:szCs w:val="24"/>
          <w:lang w:val="uk-UA"/>
        </w:rPr>
      </w:pPr>
      <w:r w:rsidRPr="00CF21C3">
        <w:rPr>
          <w:sz w:val="24"/>
          <w:szCs w:val="24"/>
          <w:lang w:val="uk-UA"/>
        </w:rPr>
        <w:t>Відділ підприємництва і торгівлі райдержадміністрації</w:t>
      </w:r>
    </w:p>
    <w:p w:rsidR="00A7446A" w:rsidRPr="008B367F" w:rsidRDefault="00A7446A" w:rsidP="001C5144">
      <w:pPr>
        <w:ind w:firstLine="0"/>
        <w:rPr>
          <w:sz w:val="24"/>
          <w:szCs w:val="24"/>
          <w:lang w:val="uk-UA"/>
        </w:rPr>
      </w:pPr>
    </w:p>
    <w:sectPr w:rsidR="00A7446A" w:rsidRPr="008B367F" w:rsidSect="006D4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AD5"/>
    <w:rsid w:val="00003E21"/>
    <w:rsid w:val="00130B12"/>
    <w:rsid w:val="00142E1E"/>
    <w:rsid w:val="001C5144"/>
    <w:rsid w:val="001D62E2"/>
    <w:rsid w:val="002547B0"/>
    <w:rsid w:val="00285FEA"/>
    <w:rsid w:val="0028656C"/>
    <w:rsid w:val="00314786"/>
    <w:rsid w:val="00427000"/>
    <w:rsid w:val="005250F2"/>
    <w:rsid w:val="005337DD"/>
    <w:rsid w:val="0058043F"/>
    <w:rsid w:val="005B4187"/>
    <w:rsid w:val="00620F9B"/>
    <w:rsid w:val="006351EF"/>
    <w:rsid w:val="00643553"/>
    <w:rsid w:val="00676164"/>
    <w:rsid w:val="00687794"/>
    <w:rsid w:val="006D41F4"/>
    <w:rsid w:val="006E60F2"/>
    <w:rsid w:val="00713AD5"/>
    <w:rsid w:val="007C5496"/>
    <w:rsid w:val="007F32D8"/>
    <w:rsid w:val="00817A29"/>
    <w:rsid w:val="00853B8E"/>
    <w:rsid w:val="008B367F"/>
    <w:rsid w:val="00996D14"/>
    <w:rsid w:val="00A068B1"/>
    <w:rsid w:val="00A7446A"/>
    <w:rsid w:val="00A77F60"/>
    <w:rsid w:val="00A82B90"/>
    <w:rsid w:val="00AB5264"/>
    <w:rsid w:val="00AE380C"/>
    <w:rsid w:val="00B80259"/>
    <w:rsid w:val="00BC7221"/>
    <w:rsid w:val="00C01581"/>
    <w:rsid w:val="00CE0CB7"/>
    <w:rsid w:val="00CE2444"/>
    <w:rsid w:val="00CF21C3"/>
    <w:rsid w:val="00D61506"/>
    <w:rsid w:val="00E878EF"/>
    <w:rsid w:val="00F15EFA"/>
    <w:rsid w:val="00F5794E"/>
    <w:rsid w:val="00F71AF8"/>
    <w:rsid w:val="00F80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D5"/>
    <w:pPr>
      <w:ind w:firstLine="709"/>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AD5"/>
    <w:rPr>
      <w:color w:val="0000FF"/>
      <w:u w:val="single"/>
    </w:rPr>
  </w:style>
  <w:style w:type="paragraph" w:customStyle="1" w:styleId="normal0">
    <w:name w:val="normal"/>
    <w:uiPriority w:val="99"/>
    <w:rsid w:val="007F32D8"/>
    <w:pPr>
      <w:spacing w:line="276" w:lineRule="auto"/>
    </w:pPr>
    <w:rPr>
      <w:rFonts w:ascii="Arial" w:hAnsi="Arial" w:cs="Arial"/>
      <w:color w:val="000000"/>
    </w:rPr>
  </w:style>
  <w:style w:type="paragraph" w:styleId="NormalWeb">
    <w:name w:val="Normal (Web)"/>
    <w:basedOn w:val="Normal"/>
    <w:uiPriority w:val="99"/>
    <w:semiHidden/>
    <w:rsid w:val="00853B8E"/>
    <w:pPr>
      <w:spacing w:before="100" w:beforeAutospacing="1" w:after="100" w:afterAutospacing="1"/>
      <w:ind w:firstLine="0"/>
      <w:jc w:val="left"/>
    </w:pPr>
    <w:rPr>
      <w:rFonts w:eastAsia="Times New Roman"/>
      <w:sz w:val="24"/>
      <w:szCs w:val="24"/>
      <w:lang w:eastAsia="ru-RU"/>
    </w:rPr>
  </w:style>
  <w:style w:type="paragraph" w:styleId="NoSpacing">
    <w:name w:val="No Spacing"/>
    <w:uiPriority w:val="99"/>
    <w:qFormat/>
    <w:rsid w:val="00D61506"/>
    <w:rPr>
      <w:rFonts w:cs="Calibri"/>
      <w:lang w:eastAsia="en-US"/>
    </w:rPr>
  </w:style>
</w:styles>
</file>

<file path=word/webSettings.xml><?xml version="1.0" encoding="utf-8"?>
<w:webSettings xmlns:r="http://schemas.openxmlformats.org/officeDocument/2006/relationships" xmlns:w="http://schemas.openxmlformats.org/wordprocessingml/2006/main">
  <w:divs>
    <w:div w:id="94558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jrada@krem.lg.ua" TargetMode="External"/><Relationship Id="rId4" Type="http://schemas.openxmlformats.org/officeDocument/2006/relationships/hyperlink" Target="http://krem.log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Pages>
  <Words>978</Words>
  <Characters>5580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USER</cp:lastModifiedBy>
  <cp:revision>6</cp:revision>
  <cp:lastPrinted>2018-01-02T11:34:00Z</cp:lastPrinted>
  <dcterms:created xsi:type="dcterms:W3CDTF">2017-12-27T08:50:00Z</dcterms:created>
  <dcterms:modified xsi:type="dcterms:W3CDTF">2018-01-02T11:47:00Z</dcterms:modified>
</cp:coreProperties>
</file>