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05"/>
        <w:tblW w:w="10632" w:type="dxa"/>
        <w:tblLook w:val="0000"/>
      </w:tblPr>
      <w:tblGrid>
        <w:gridCol w:w="6883"/>
        <w:gridCol w:w="3749"/>
      </w:tblGrid>
      <w:tr w:rsidR="00F846FB" w:rsidRPr="006B6BD8" w:rsidTr="007D1CC8">
        <w:trPr>
          <w:trHeight w:val="1597"/>
        </w:trPr>
        <w:tc>
          <w:tcPr>
            <w:tcW w:w="6883" w:type="dxa"/>
          </w:tcPr>
          <w:p w:rsidR="00392FC3" w:rsidRPr="006B6BD8" w:rsidRDefault="002620D8" w:rsidP="007D1CC8">
            <w:pPr>
              <w:pStyle w:val="a7"/>
              <w:tabs>
                <w:tab w:val="left" w:pos="300"/>
                <w:tab w:val="center" w:pos="4833"/>
              </w:tabs>
              <w:spacing w:line="192" w:lineRule="auto"/>
              <w:contextualSpacing/>
              <w:rPr>
                <w:rFonts w:ascii="Trebuchet MS" w:hAnsi="Trebuchet MS"/>
                <w:b/>
                <w:sz w:val="40"/>
                <w:szCs w:val="26"/>
                <w:vertAlign w:val="subscript"/>
                <w:lang w:val="uk-UA"/>
              </w:rPr>
            </w:pPr>
            <w:r>
              <w:rPr>
                <w:rFonts w:ascii="Trebuchet MS" w:hAnsi="Trebuchet MS"/>
                <w:b/>
                <w:sz w:val="40"/>
                <w:szCs w:val="26"/>
                <w:vertAlign w:val="subscript"/>
                <w:lang w:val="uk-UA"/>
              </w:rPr>
              <w:t>А</w:t>
            </w:r>
            <w:r w:rsidR="00392FC3" w:rsidRPr="006B6BD8">
              <w:rPr>
                <w:rFonts w:ascii="Trebuchet MS" w:hAnsi="Trebuchet MS"/>
                <w:b/>
                <w:sz w:val="40"/>
                <w:szCs w:val="26"/>
                <w:vertAlign w:val="subscript"/>
                <w:lang w:val="uk-UA"/>
              </w:rPr>
              <w:t>кціонерне товариство</w:t>
            </w:r>
            <w:r w:rsidR="00392FC3" w:rsidRPr="006B6BD8">
              <w:rPr>
                <w:rFonts w:ascii="Trebuchet MS" w:hAnsi="Trebuchet MS"/>
                <w:b/>
                <w:sz w:val="40"/>
                <w:szCs w:val="26"/>
                <w:vertAlign w:val="subscript"/>
                <w:lang w:val="uk-UA"/>
              </w:rPr>
              <w:br/>
              <w:t>«Державний ощадний банк України»</w:t>
            </w:r>
            <w:r w:rsidR="00392FC3" w:rsidRPr="006B6BD8">
              <w:rPr>
                <w:rFonts w:ascii="Trebuchet MS" w:hAnsi="Trebuchet MS"/>
                <w:b/>
                <w:sz w:val="40"/>
                <w:szCs w:val="26"/>
                <w:vertAlign w:val="subscript"/>
                <w:lang w:val="uk-UA"/>
              </w:rPr>
              <w:br/>
              <w:t>Філія – Луганське обласне управління</w:t>
            </w:r>
          </w:p>
          <w:p w:rsidR="009A58BD" w:rsidRPr="006B6BD8" w:rsidRDefault="009A58BD" w:rsidP="007D1CC8">
            <w:pPr>
              <w:pStyle w:val="a7"/>
              <w:tabs>
                <w:tab w:val="left" w:pos="300"/>
                <w:tab w:val="center" w:pos="4833"/>
              </w:tabs>
              <w:spacing w:line="192" w:lineRule="auto"/>
              <w:contextualSpacing/>
              <w:rPr>
                <w:lang w:val="uk-UA"/>
              </w:rPr>
            </w:pPr>
          </w:p>
          <w:p w:rsidR="009A58BD" w:rsidRPr="006B6BD8" w:rsidRDefault="009A58BD" w:rsidP="007D1CC8">
            <w:pPr>
              <w:pStyle w:val="a7"/>
              <w:tabs>
                <w:tab w:val="left" w:pos="300"/>
                <w:tab w:val="center" w:pos="4833"/>
              </w:tabs>
              <w:spacing w:line="192" w:lineRule="auto"/>
              <w:contextualSpacing/>
              <w:rPr>
                <w:lang w:val="uk-UA"/>
              </w:rPr>
            </w:pPr>
          </w:p>
        </w:tc>
        <w:tc>
          <w:tcPr>
            <w:tcW w:w="3749" w:type="dxa"/>
          </w:tcPr>
          <w:p w:rsidR="00392FC3" w:rsidRPr="006B6BD8" w:rsidRDefault="00727F3B" w:rsidP="007D1CC8">
            <w:pPr>
              <w:rPr>
                <w:rFonts w:ascii="Futura PT Bold" w:hAnsi="Futura PT Bold"/>
                <w:sz w:val="48"/>
                <w:szCs w:val="48"/>
                <w:vertAlign w:val="subscript"/>
                <w:lang w:val="uk-UA"/>
              </w:rPr>
            </w:pPr>
            <w:r w:rsidRPr="006B6BD8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page">
                    <wp:posOffset>433782</wp:posOffset>
                  </wp:positionH>
                  <wp:positionV relativeFrom="page">
                    <wp:posOffset>182448</wp:posOffset>
                  </wp:positionV>
                  <wp:extent cx="1583690" cy="79502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2FC3" w:rsidRPr="006B6BD8" w:rsidRDefault="00F12FBC" w:rsidP="00392FC3">
      <w:pPr>
        <w:pStyle w:val="a7"/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34.4pt;margin-top:6.15pt;width:527.05pt;height:3.6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" strokecolor="#dce123" strokeweight="5pt"/>
        </w:pict>
      </w:r>
    </w:p>
    <w:p w:rsidR="00432F33" w:rsidRDefault="00432F33" w:rsidP="00727F3B">
      <w:pPr>
        <w:spacing w:after="0" w:line="240" w:lineRule="auto"/>
        <w:ind w:firstLine="453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F33" w:rsidRDefault="00432F33" w:rsidP="00432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BEC" w:rsidRDefault="00872BEC" w:rsidP="007D1C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BEC" w:rsidRDefault="00717BF0" w:rsidP="00722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ТВБВ №10012/026 філії – Луганського обласного</w:t>
      </w:r>
      <w:r w:rsidR="00727F3B">
        <w:rPr>
          <w:rFonts w:ascii="Times New Roman" w:hAnsi="Times New Roman"/>
          <w:sz w:val="28"/>
          <w:szCs w:val="28"/>
          <w:lang w:val="uk-UA"/>
        </w:rPr>
        <w:t xml:space="preserve"> управління АТ «Ощадбанк» </w:t>
      </w:r>
      <w:r w:rsidR="007226D1">
        <w:rPr>
          <w:rFonts w:ascii="Times New Roman" w:hAnsi="Times New Roman"/>
          <w:sz w:val="28"/>
          <w:szCs w:val="28"/>
          <w:lang w:val="uk-UA"/>
        </w:rPr>
        <w:t xml:space="preserve">повідомляє, </w:t>
      </w:r>
      <w:r w:rsidR="00521D85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A63073">
        <w:rPr>
          <w:rFonts w:ascii="Times New Roman" w:hAnsi="Times New Roman"/>
          <w:sz w:val="28"/>
          <w:szCs w:val="28"/>
          <w:lang w:val="uk-UA"/>
        </w:rPr>
        <w:t>АТ «Ощадбанк» надає послуги для бізнесу та аграріїв з кредитування на поповнення обігових коштів, придбання транспортних засобів та обладнання, овердрафт, кредити під депозити, банківські гарантії</w:t>
      </w:r>
      <w:r w:rsidR="00274003">
        <w:rPr>
          <w:rFonts w:ascii="Times New Roman" w:hAnsi="Times New Roman"/>
          <w:sz w:val="28"/>
          <w:szCs w:val="28"/>
          <w:lang w:val="uk-UA"/>
        </w:rPr>
        <w:t>,</w:t>
      </w:r>
      <w:r w:rsidR="00A63073">
        <w:rPr>
          <w:rFonts w:ascii="Times New Roman" w:hAnsi="Times New Roman"/>
          <w:sz w:val="28"/>
          <w:szCs w:val="28"/>
          <w:lang w:val="uk-UA"/>
        </w:rPr>
        <w:t xml:space="preserve"> авалювання векселів</w:t>
      </w:r>
      <w:r w:rsidR="0044173E">
        <w:rPr>
          <w:rFonts w:ascii="Times New Roman" w:hAnsi="Times New Roman"/>
          <w:sz w:val="28"/>
          <w:szCs w:val="28"/>
          <w:lang w:val="uk-UA"/>
        </w:rPr>
        <w:t>, мікрокредитування</w:t>
      </w:r>
      <w:r w:rsidRPr="00717BF0">
        <w:rPr>
          <w:rFonts w:ascii="Times New Roman" w:hAnsi="Times New Roman" w:cs="Times New Roman"/>
          <w:sz w:val="28"/>
          <w:szCs w:val="28"/>
          <w:lang w:val="uk-UA"/>
        </w:rPr>
        <w:t>, депозити, РКО, зарплатний проект, еквайринг.</w:t>
      </w:r>
    </w:p>
    <w:p w:rsidR="00A63073" w:rsidRDefault="00A63073" w:rsidP="00A63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073" w:rsidRPr="007D1CC8" w:rsidRDefault="00A63073" w:rsidP="00A6307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 </w:t>
      </w:r>
      <w:r w:rsidRPr="007D1CC8">
        <w:rPr>
          <w:rFonts w:ascii="Times New Roman" w:hAnsi="Times New Roman"/>
          <w:b/>
          <w:sz w:val="28"/>
          <w:szCs w:val="28"/>
          <w:lang w:val="uk-UA"/>
        </w:rPr>
        <w:t>АТ «Ощадбанк» приймає участь  в наступних програмах:</w:t>
      </w:r>
    </w:p>
    <w:p w:rsidR="00D26658" w:rsidRPr="007D1CC8" w:rsidRDefault="00A63073" w:rsidP="00D26658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CC8">
        <w:rPr>
          <w:rFonts w:ascii="Times New Roman" w:hAnsi="Times New Roman"/>
          <w:i/>
          <w:color w:val="000000"/>
          <w:sz w:val="28"/>
          <w:szCs w:val="28"/>
          <w:lang w:val="uk-UA"/>
        </w:rPr>
        <w:t>З Є</w:t>
      </w:r>
      <w:r w:rsidRPr="007D1CC8">
        <w:rPr>
          <w:rFonts w:ascii="Times New Roman" w:hAnsi="Times New Roman"/>
          <w:i/>
          <w:color w:val="000000"/>
          <w:sz w:val="28"/>
          <w:szCs w:val="28"/>
        </w:rPr>
        <w:t>вропейським інвестиційним банком</w:t>
      </w:r>
      <w:r w:rsidRPr="007D1CC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</w:p>
    <w:p w:rsidR="00A63073" w:rsidRPr="0044173E" w:rsidRDefault="0044173E" w:rsidP="00D26658">
      <w:pPr>
        <w:pStyle w:val="a6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4173E">
        <w:rPr>
          <w:rFonts w:ascii="Times New Roman" w:hAnsi="Times New Roman"/>
          <w:color w:val="000000"/>
          <w:sz w:val="28"/>
          <w:szCs w:val="28"/>
          <w:lang w:val="uk-UA"/>
        </w:rPr>
        <w:t>Для кредитів на поповнення обігових кошті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та придбання основних засобів </w:t>
      </w:r>
      <w:r w:rsidRPr="0044173E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відсоткова ставки в національній валюті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знижена </w:t>
      </w:r>
      <w:r w:rsidRPr="0044173E">
        <w:rPr>
          <w:rFonts w:ascii="Times New Roman" w:hAnsi="Times New Roman"/>
          <w:color w:val="000000"/>
          <w:sz w:val="28"/>
          <w:szCs w:val="28"/>
          <w:lang w:val="uk-UA"/>
        </w:rPr>
        <w:t>на 1,25% річних від стандартної; в іноземній валюті-знижена на 0,5% річних від стандартної</w:t>
      </w:r>
      <w:r w:rsidR="00A63073" w:rsidRPr="0044173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6658" w:rsidRPr="007D1CC8" w:rsidRDefault="0044173E" w:rsidP="00D26658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CC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Угода з Європейським інвестиційним банком та Європейським інвестиційним фондом. </w:t>
      </w:r>
    </w:p>
    <w:p w:rsidR="0044173E" w:rsidRPr="0044173E" w:rsidRDefault="0044173E" w:rsidP="00D26658">
      <w:pPr>
        <w:pStyle w:val="a6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Кредити на поповнення обігових коштів на строк від 6 до 36 місяців та створення/придбання основних засобів на строк  від 6 до 60 місяців під забезпечення 70% кредиту гарантією ЄІБ, 30% від суми кредиту-заставою/іпотекою рухомого та/або нерухомого майна. </w:t>
      </w:r>
    </w:p>
    <w:p w:rsidR="0044173E" w:rsidRPr="0044173E" w:rsidRDefault="0044173E" w:rsidP="00D26658">
      <w:pPr>
        <w:pStyle w:val="a6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завдяки підтримці Європейського союзу за угодою про ПВЗВТ в рамках Східної ініціативи. </w:t>
      </w:r>
    </w:p>
    <w:p w:rsidR="00D26658" w:rsidRPr="007D1CC8" w:rsidRDefault="00A93119" w:rsidP="007D1CC8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D1CC8">
        <w:rPr>
          <w:rFonts w:ascii="Times New Roman" w:hAnsi="Times New Roman"/>
          <w:i/>
          <w:color w:val="000000"/>
          <w:sz w:val="28"/>
          <w:szCs w:val="28"/>
          <w:lang w:val="uk-UA"/>
        </w:rPr>
        <w:t>З</w:t>
      </w:r>
      <w:r w:rsidR="00A63073" w:rsidRPr="007D1CC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Німецько-Українським фондом (НУФ)</w:t>
      </w:r>
      <w:r w:rsidR="00D26658" w:rsidRPr="007D1CC8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A63073" w:rsidRDefault="00D26658" w:rsidP="00D26658">
      <w:pPr>
        <w:pStyle w:val="a6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D1CC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A63073" w:rsidRPr="007D1CC8">
        <w:rPr>
          <w:rFonts w:ascii="Times New Roman" w:hAnsi="Times New Roman"/>
          <w:color w:val="000000"/>
          <w:sz w:val="28"/>
          <w:szCs w:val="28"/>
          <w:lang w:val="uk-UA"/>
        </w:rPr>
        <w:t>рограм</w:t>
      </w:r>
      <w:r w:rsidRPr="007D1CC8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A63073" w:rsidRPr="007D1CC8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фінансування мікро-, малого та середнього бізнесу.</w:t>
      </w:r>
      <w:r w:rsidR="00A63073">
        <w:rPr>
          <w:rFonts w:ascii="Times New Roman" w:hAnsi="Times New Roman"/>
          <w:color w:val="444444"/>
          <w:sz w:val="28"/>
          <w:szCs w:val="28"/>
          <w:lang w:val="uk-UA"/>
        </w:rPr>
        <w:t xml:space="preserve"> </w:t>
      </w:r>
      <w:r w:rsidR="00A63073">
        <w:rPr>
          <w:rFonts w:ascii="Times New Roman" w:hAnsi="Times New Roman"/>
          <w:color w:val="000000"/>
          <w:sz w:val="28"/>
          <w:szCs w:val="28"/>
          <w:lang w:val="uk-UA"/>
        </w:rPr>
        <w:t>Зменшення діючої процентної 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вки на 1,0% для нових кредитів, для діючих кредитів-мінус 0,5% річних від діючої процентної ставки.</w:t>
      </w:r>
    </w:p>
    <w:p w:rsidR="00D26658" w:rsidRPr="007D1CC8" w:rsidRDefault="00D26658" w:rsidP="00D2665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D1CC8">
        <w:rPr>
          <w:rFonts w:ascii="Times New Roman" w:hAnsi="Times New Roman"/>
          <w:i/>
          <w:sz w:val="28"/>
          <w:szCs w:val="28"/>
          <w:lang w:val="uk-UA"/>
        </w:rPr>
        <w:t>Партнерські програми.</w:t>
      </w:r>
    </w:p>
    <w:p w:rsidR="00A63073" w:rsidRDefault="00A63073" w:rsidP="00D266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  на придбання транспортних засобів та обладнання. Встановлено співробітництво з </w:t>
      </w:r>
      <w:r w:rsidR="00D26658">
        <w:rPr>
          <w:rFonts w:ascii="Times New Roman" w:hAnsi="Times New Roman"/>
          <w:sz w:val="28"/>
          <w:szCs w:val="28"/>
          <w:lang w:val="uk-UA"/>
        </w:rPr>
        <w:t>більш ніж 1</w:t>
      </w:r>
      <w:r w:rsidR="00274003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партнер</w:t>
      </w:r>
      <w:r w:rsidR="00D26658">
        <w:rPr>
          <w:rFonts w:ascii="Times New Roman" w:hAnsi="Times New Roman"/>
          <w:sz w:val="28"/>
          <w:szCs w:val="28"/>
          <w:lang w:val="uk-UA"/>
        </w:rPr>
        <w:t>ами.</w:t>
      </w:r>
      <w:r>
        <w:rPr>
          <w:rFonts w:ascii="Times New Roman" w:hAnsi="Times New Roman"/>
          <w:sz w:val="28"/>
          <w:szCs w:val="28"/>
          <w:lang w:val="uk-UA"/>
        </w:rPr>
        <w:t xml:space="preserve"> Процентна ставка від 0,1% річних, початковий внесок від 2</w:t>
      </w:r>
      <w:r w:rsidR="00D2665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%. </w:t>
      </w:r>
    </w:p>
    <w:p w:rsidR="00D26658" w:rsidRPr="007D1CC8" w:rsidRDefault="00D26658" w:rsidP="00D26658">
      <w:pPr>
        <w:pStyle w:val="a6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D1CC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З </w:t>
      </w:r>
      <w:r w:rsidRPr="007D1CC8">
        <w:rPr>
          <w:rFonts w:ascii="Times New Roman" w:hAnsi="Times New Roman"/>
          <w:i/>
          <w:color w:val="000000" w:themeColor="text1"/>
          <w:sz w:val="28"/>
          <w:szCs w:val="28"/>
        </w:rPr>
        <w:t>WNISEF</w:t>
      </w:r>
      <w:r w:rsidRPr="007D1CC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</w:p>
    <w:p w:rsidR="00D26658" w:rsidRPr="00717BF0" w:rsidRDefault="00D26658" w:rsidP="00E51B99">
      <w:pPr>
        <w:pStyle w:val="a6"/>
        <w:spacing w:after="0" w:line="240" w:lineRule="auto"/>
        <w:contextualSpacing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17B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Програма доступного кредитування соціальних підприємств на економічно привабливих умовах на поповнення обігових та придбання основних засобів. Процентна ставка  від 5% річних. Забезпечення-депозит фонду </w:t>
      </w:r>
      <w:r w:rsidRPr="00717BF0">
        <w:rPr>
          <w:rFonts w:ascii="Times New Roman" w:hAnsi="Times New Roman"/>
          <w:color w:val="000000" w:themeColor="text1"/>
          <w:sz w:val="28"/>
          <w:szCs w:val="28"/>
          <w:lang w:val="en-US"/>
        </w:rPr>
        <w:t>WNISEF</w:t>
      </w:r>
      <w:r w:rsidRPr="00717BF0">
        <w:rPr>
          <w:rFonts w:ascii="Times New Roman" w:hAnsi="Times New Roman"/>
          <w:color w:val="000000" w:themeColor="text1"/>
          <w:sz w:val="28"/>
          <w:szCs w:val="28"/>
          <w:lang w:val="uk-UA"/>
        </w:rPr>
        <w:t>, транспорт, нерухомість, обладнання.</w:t>
      </w:r>
    </w:p>
    <w:p w:rsidR="00A63073" w:rsidRPr="007D1CC8" w:rsidRDefault="00A63073" w:rsidP="00E51B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CC8">
        <w:rPr>
          <w:rFonts w:ascii="Times New Roman" w:hAnsi="Times New Roman"/>
          <w:b/>
          <w:sz w:val="28"/>
          <w:szCs w:val="28"/>
          <w:lang w:val="uk-UA"/>
        </w:rPr>
        <w:t xml:space="preserve">Участь в реалізації державних програм з фінансової підтримки  сільгоспвиробників, розвитку фермерських господарств та підтримки галузі тваринництва в частині прийому пакету документів для </w:t>
      </w:r>
      <w:r w:rsidRPr="007D1CC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отримання часткової компенсації вартості техніки, насіння та відсотків по кредитам. Техніка та обладнання можуть придбаватися за рахунок залучення кредиту Банку. </w:t>
      </w:r>
    </w:p>
    <w:p w:rsidR="00872BEC" w:rsidRDefault="00872BEC" w:rsidP="0072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6D1" w:rsidRDefault="00E51B99" w:rsidP="007D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Більш детальна інформація про варіанти кредитування розміщена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веб-ресурсі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="00717BF0" w:rsidRPr="00C66CA1">
          <w:rPr>
            <w:rStyle w:val="a5"/>
            <w:rFonts w:ascii="Times New Roman" w:hAnsi="Times New Roman"/>
            <w:sz w:val="28"/>
            <w:szCs w:val="28"/>
            <w:lang w:val="uk-UA"/>
          </w:rPr>
          <w:t>https://www.oschadbank.ua</w:t>
        </w:r>
      </w:hyperlink>
      <w:r w:rsidR="00B108E0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 «Малий та середній </w:t>
      </w:r>
      <w:r w:rsidR="007D1CC8">
        <w:rPr>
          <w:rFonts w:ascii="Times New Roman" w:hAnsi="Times New Roman"/>
          <w:sz w:val="28"/>
          <w:szCs w:val="28"/>
          <w:lang w:val="uk-UA"/>
        </w:rPr>
        <w:t>бізнес.</w:t>
      </w:r>
    </w:p>
    <w:p w:rsidR="009C54CC" w:rsidRDefault="009C54CC" w:rsidP="007D1C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4CC" w:rsidRDefault="009C54CC" w:rsidP="0072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6D1" w:rsidRDefault="002620D8" w:rsidP="00262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rebuchet MS" w:hAnsi="Trebuchet MS"/>
          <w:noProof/>
          <w:color w:val="020304"/>
          <w:spacing w:val="15"/>
          <w:sz w:val="18"/>
          <w:szCs w:val="18"/>
          <w:lang w:eastAsia="ru-RU"/>
        </w:rPr>
        <w:drawing>
          <wp:inline distT="0" distB="0" distL="0" distR="0">
            <wp:extent cx="1791970" cy="577850"/>
            <wp:effectExtent l="0" t="0" r="0" b="0"/>
            <wp:docPr id="3" name="Рисунок 1" descr="Описание: Описание: cid:image003.jpg@01D2D624.CA4F31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cid:image003.jpg@01D2D624.CA4F3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D1" w:rsidRDefault="007226D1" w:rsidP="0072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A7E" w:rsidRPr="006B6BD8" w:rsidRDefault="00F12FBC" w:rsidP="0065462B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8B3278" w:rsidRPr="006B6BD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www.oschad</w:t>
        </w:r>
        <w:bookmarkStart w:id="0" w:name="_GoBack"/>
        <w:bookmarkEnd w:id="0"/>
        <w:r w:rsidR="008B3278" w:rsidRPr="006B6BD8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bank.ua</w:t>
        </w:r>
      </w:hyperlink>
    </w:p>
    <w:p w:rsidR="008B3278" w:rsidRPr="006B6BD8" w:rsidRDefault="008B3278" w:rsidP="006546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B3278" w:rsidRPr="006B6BD8" w:rsidSect="00727F3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FuturaPT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utura PT Bold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853"/>
    <w:multiLevelType w:val="hybridMultilevel"/>
    <w:tmpl w:val="C2F82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C44"/>
    <w:multiLevelType w:val="multilevel"/>
    <w:tmpl w:val="63D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041E3"/>
    <w:multiLevelType w:val="multilevel"/>
    <w:tmpl w:val="A7E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E6283"/>
    <w:multiLevelType w:val="multilevel"/>
    <w:tmpl w:val="754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2C37"/>
    <w:multiLevelType w:val="hybridMultilevel"/>
    <w:tmpl w:val="3B4AE0DC"/>
    <w:lvl w:ilvl="0" w:tplc="9CCA599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076AEE"/>
    <w:multiLevelType w:val="multilevel"/>
    <w:tmpl w:val="D41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92DD4"/>
    <w:multiLevelType w:val="hybridMultilevel"/>
    <w:tmpl w:val="BBE850A6"/>
    <w:lvl w:ilvl="0" w:tplc="8C96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577EE"/>
    <w:multiLevelType w:val="multilevel"/>
    <w:tmpl w:val="93F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512BE"/>
    <w:multiLevelType w:val="hybridMultilevel"/>
    <w:tmpl w:val="8C96F0CC"/>
    <w:lvl w:ilvl="0" w:tplc="1772E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1589"/>
    <w:multiLevelType w:val="multilevel"/>
    <w:tmpl w:val="A06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23A1B"/>
    <w:multiLevelType w:val="hybridMultilevel"/>
    <w:tmpl w:val="11F8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6393D"/>
    <w:multiLevelType w:val="multilevel"/>
    <w:tmpl w:val="3FC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377CD"/>
    <w:multiLevelType w:val="multilevel"/>
    <w:tmpl w:val="8E5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C7126"/>
    <w:multiLevelType w:val="multilevel"/>
    <w:tmpl w:val="2F4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82A4D"/>
    <w:multiLevelType w:val="hybridMultilevel"/>
    <w:tmpl w:val="E7B22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14F53"/>
    <w:multiLevelType w:val="multilevel"/>
    <w:tmpl w:val="B26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177CA"/>
    <w:multiLevelType w:val="multilevel"/>
    <w:tmpl w:val="B93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C2B8F"/>
    <w:multiLevelType w:val="multilevel"/>
    <w:tmpl w:val="973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739"/>
    <w:rsid w:val="00061015"/>
    <w:rsid w:val="00097BCD"/>
    <w:rsid w:val="00103A20"/>
    <w:rsid w:val="00174EE8"/>
    <w:rsid w:val="00217A7E"/>
    <w:rsid w:val="002620D8"/>
    <w:rsid w:val="00274003"/>
    <w:rsid w:val="002915D1"/>
    <w:rsid w:val="002955D4"/>
    <w:rsid w:val="00392FC3"/>
    <w:rsid w:val="003A4D38"/>
    <w:rsid w:val="004316E7"/>
    <w:rsid w:val="00432F33"/>
    <w:rsid w:val="0044173E"/>
    <w:rsid w:val="004624D0"/>
    <w:rsid w:val="00484750"/>
    <w:rsid w:val="00521D85"/>
    <w:rsid w:val="005C532C"/>
    <w:rsid w:val="00616EBB"/>
    <w:rsid w:val="0065462B"/>
    <w:rsid w:val="00672A8A"/>
    <w:rsid w:val="00693E90"/>
    <w:rsid w:val="006B6BD8"/>
    <w:rsid w:val="00717BF0"/>
    <w:rsid w:val="007226D1"/>
    <w:rsid w:val="00727F3B"/>
    <w:rsid w:val="00761709"/>
    <w:rsid w:val="007875B8"/>
    <w:rsid w:val="007C39B5"/>
    <w:rsid w:val="007D1CC8"/>
    <w:rsid w:val="0080096E"/>
    <w:rsid w:val="00854E0C"/>
    <w:rsid w:val="00872BEC"/>
    <w:rsid w:val="008B3278"/>
    <w:rsid w:val="00921E3C"/>
    <w:rsid w:val="009A58BD"/>
    <w:rsid w:val="009C54CC"/>
    <w:rsid w:val="00A63073"/>
    <w:rsid w:val="00A93119"/>
    <w:rsid w:val="00AD4739"/>
    <w:rsid w:val="00B108E0"/>
    <w:rsid w:val="00C2665B"/>
    <w:rsid w:val="00D26658"/>
    <w:rsid w:val="00D32B03"/>
    <w:rsid w:val="00DA7573"/>
    <w:rsid w:val="00DF7E94"/>
    <w:rsid w:val="00E26053"/>
    <w:rsid w:val="00E50D47"/>
    <w:rsid w:val="00E51B99"/>
    <w:rsid w:val="00ED280D"/>
    <w:rsid w:val="00EF5E68"/>
    <w:rsid w:val="00EF73E0"/>
    <w:rsid w:val="00F04789"/>
    <w:rsid w:val="00F12FBC"/>
    <w:rsid w:val="00F209E4"/>
    <w:rsid w:val="00F2664B"/>
    <w:rsid w:val="00F66C42"/>
    <w:rsid w:val="00F846FB"/>
    <w:rsid w:val="00FE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C"/>
  </w:style>
  <w:style w:type="paragraph" w:styleId="2">
    <w:name w:val="heading 2"/>
    <w:basedOn w:val="a"/>
    <w:link w:val="20"/>
    <w:uiPriority w:val="9"/>
    <w:qFormat/>
    <w:rsid w:val="00AD4739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val="uk-UA" w:eastAsia="uk-UA"/>
    </w:rPr>
  </w:style>
  <w:style w:type="paragraph" w:styleId="3">
    <w:name w:val="heading 3"/>
    <w:basedOn w:val="a"/>
    <w:link w:val="30"/>
    <w:uiPriority w:val="9"/>
    <w:qFormat/>
    <w:rsid w:val="00AD4739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D4739"/>
    <w:rPr>
      <w:b/>
      <w:bCs/>
    </w:rPr>
  </w:style>
  <w:style w:type="paragraph" w:customStyle="1" w:styleId="externalclass3610e86558694ec5a3beac260f0d88ec">
    <w:name w:val="externalclass3610e86558694ec5a3beac260f0d88ec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D4739"/>
  </w:style>
  <w:style w:type="character" w:customStyle="1" w:styleId="20">
    <w:name w:val="Заголовок 2 Знак"/>
    <w:basedOn w:val="a0"/>
    <w:link w:val="2"/>
    <w:uiPriority w:val="9"/>
    <w:rsid w:val="00AD4739"/>
    <w:rPr>
      <w:rFonts w:ascii="Segoe UI Semilight" w:eastAsia="Times New Roman" w:hAnsi="Segoe UI Semilight" w:cs="Segoe UI Semilight"/>
      <w:color w:val="262626"/>
      <w:sz w:val="35"/>
      <w:szCs w:val="35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AD4739"/>
    <w:rPr>
      <w:rFonts w:ascii="Segoe UI Semilight" w:eastAsia="Times New Roman" w:hAnsi="Segoe UI Semilight" w:cs="Segoe UI Semilight"/>
      <w:color w:val="262626"/>
      <w:sz w:val="28"/>
      <w:szCs w:val="28"/>
      <w:lang w:val="uk-UA" w:eastAsia="uk-UA"/>
    </w:rPr>
  </w:style>
  <w:style w:type="character" w:styleId="a5">
    <w:name w:val="Hyperlink"/>
    <w:basedOn w:val="a0"/>
    <w:uiPriority w:val="99"/>
    <w:unhideWhenUsed/>
    <w:rsid w:val="00AD4739"/>
    <w:rPr>
      <w:strike w:val="0"/>
      <w:dstrike w:val="0"/>
      <w:color w:val="2780E3"/>
      <w:u w:val="none"/>
      <w:effect w:val="none"/>
      <w:shd w:val="clear" w:color="auto" w:fill="auto"/>
    </w:rPr>
  </w:style>
  <w:style w:type="paragraph" w:customStyle="1" w:styleId="externalclassba47ef6f05c5456dae8cd74bb154311e">
    <w:name w:val="externalclassba47ef6f05c5456dae8cd74bb154311e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45410600ef554da1a9bc48427946d7a2">
    <w:name w:val="externalclass45410600ef554da1a9bc48427946d7a2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c60f876ee0dd4aed9d11c537247b1533">
    <w:name w:val="externalclassc60f876ee0dd4aed9d11c537247b1533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1d423fb249d043d78f98eb4d68c1cb72">
    <w:name w:val="externalclass1d423fb249d043d78f98eb4d68c1cb72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1d1b456d94e24d25890656c12d9667ea">
    <w:name w:val="externalclass1d1b456d94e24d25890656c12d9667ea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70fb984ff89c4266aef49e3f552d0a31">
    <w:name w:val="externalclass70fb984ff89c4266aef49e3f552d0a31"/>
    <w:basedOn w:val="a"/>
    <w:rsid w:val="00AD473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externalclassc9b55020dafe44aaaf609596bd39ad99">
    <w:name w:val="externalclassc9b55020dafe44aaaf609596bd39ad99"/>
    <w:basedOn w:val="a"/>
    <w:rsid w:val="0065462B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65462B"/>
    <w:pPr>
      <w:ind w:left="720"/>
      <w:contextualSpacing/>
    </w:pPr>
  </w:style>
  <w:style w:type="paragraph" w:styleId="a7">
    <w:name w:val="header"/>
    <w:aliases w:val="колонтитул"/>
    <w:basedOn w:val="a"/>
    <w:link w:val="a8"/>
    <w:uiPriority w:val="99"/>
    <w:qFormat/>
    <w:rsid w:val="00392F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колонтитул Знак"/>
    <w:basedOn w:val="a0"/>
    <w:link w:val="a7"/>
    <w:uiPriority w:val="99"/>
    <w:rsid w:val="00392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-rtefontface-131">
    <w:name w:val="ms-rtefontface-131"/>
    <w:basedOn w:val="a0"/>
    <w:rsid w:val="00616EBB"/>
    <w:rPr>
      <w:rFonts w:ascii="FuturaPT-Book" w:hAnsi="FuturaPT-Book" w:hint="default"/>
    </w:rPr>
  </w:style>
  <w:style w:type="paragraph" w:styleId="a9">
    <w:name w:val="Balloon Text"/>
    <w:basedOn w:val="a"/>
    <w:link w:val="aa"/>
    <w:uiPriority w:val="99"/>
    <w:semiHidden/>
    <w:unhideWhenUsed/>
    <w:rsid w:val="00E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D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17B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447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6093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6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017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57249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8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2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8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9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9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698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9108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7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01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567713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28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16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123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86920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37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5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53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11310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84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3744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5252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56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800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1671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4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23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46524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8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1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7181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69189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7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60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9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6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016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22749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4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07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624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72781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6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309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7647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3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1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0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17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14653">
                                                                  <w:marLeft w:val="0"/>
                                                                  <w:marRight w:val="0"/>
                                                                  <w:marTop w:val="7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hadbank.ua/ua/press-service/news/433776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schadbank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chadbank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0A3D-FD8B-43A6-9027-AE331C2A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OSCHADBANK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Колодочка Валерій Олексійович</dc:creator>
  <cp:lastModifiedBy>Мари</cp:lastModifiedBy>
  <cp:revision>2</cp:revision>
  <cp:lastPrinted>2019-10-09T10:24:00Z</cp:lastPrinted>
  <dcterms:created xsi:type="dcterms:W3CDTF">2019-10-09T10:32:00Z</dcterms:created>
  <dcterms:modified xsi:type="dcterms:W3CDTF">2019-10-09T10:32:00Z</dcterms:modified>
</cp:coreProperties>
</file>