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D3" w:rsidRPr="00FD7D30" w:rsidRDefault="00A672D3" w:rsidP="00A672D3">
      <w:pPr>
        <w:rPr>
          <w:b/>
          <w:lang w:val="uk-UA"/>
        </w:rPr>
      </w:pPr>
      <w:r w:rsidRPr="00FD7D30">
        <w:rPr>
          <w:b/>
          <w:lang w:val="uk-UA"/>
        </w:rPr>
        <w:t>Повідомлення про корупційне</w:t>
      </w:r>
      <w:r w:rsidR="00FD7D30" w:rsidRPr="00FD7D30">
        <w:rPr>
          <w:b/>
          <w:lang w:val="uk-UA"/>
        </w:rPr>
        <w:t xml:space="preserve"> </w:t>
      </w:r>
      <w:r w:rsidRPr="00FD7D30">
        <w:rPr>
          <w:b/>
          <w:lang w:val="uk-UA"/>
        </w:rPr>
        <w:t>правопорушення</w:t>
      </w:r>
    </w:p>
    <w:p w:rsidR="00D02361" w:rsidRPr="00FD7D30" w:rsidRDefault="00D02361" w:rsidP="00A672D3">
      <w:pPr>
        <w:rPr>
          <w:lang w:val="uk-UA"/>
        </w:rPr>
      </w:pPr>
      <w:bookmarkStart w:id="0" w:name="_GoBack"/>
      <w:bookmarkEnd w:id="0"/>
    </w:p>
    <w:p w:rsidR="00A672D3" w:rsidRPr="00FD7D30" w:rsidRDefault="00A672D3" w:rsidP="00A672D3">
      <w:pPr>
        <w:rPr>
          <w:lang w:val="uk-UA"/>
        </w:rPr>
      </w:pPr>
      <w:r w:rsidRPr="00FD7D30">
        <w:rPr>
          <w:lang w:val="uk-UA"/>
        </w:rPr>
        <w:t>Контактні особи для реагування на повідомлення</w:t>
      </w:r>
      <w:r w:rsidR="00FD7D30">
        <w:rPr>
          <w:lang w:val="uk-UA"/>
        </w:rPr>
        <w:t xml:space="preserve"> </w:t>
      </w:r>
      <w:r w:rsidRPr="00FD7D30">
        <w:rPr>
          <w:lang w:val="uk-UA"/>
        </w:rPr>
        <w:t>громадян, юридичних</w:t>
      </w:r>
      <w:r w:rsidR="00FD7D30">
        <w:rPr>
          <w:lang w:val="uk-UA"/>
        </w:rPr>
        <w:t xml:space="preserve"> </w:t>
      </w:r>
      <w:r w:rsidRPr="00FD7D30">
        <w:rPr>
          <w:lang w:val="uk-UA"/>
        </w:rPr>
        <w:t>осіб, працівників</w:t>
      </w:r>
      <w:r w:rsidR="00FD7D30">
        <w:rPr>
          <w:lang w:val="uk-UA"/>
        </w:rPr>
        <w:t xml:space="preserve"> </w:t>
      </w:r>
      <w:r w:rsidRPr="00FD7D30">
        <w:rPr>
          <w:lang w:val="uk-UA"/>
        </w:rPr>
        <w:t>райдержадміністрації</w:t>
      </w:r>
      <w:r w:rsidR="00FD7D30">
        <w:rPr>
          <w:lang w:val="uk-UA"/>
        </w:rPr>
        <w:t xml:space="preserve"> </w:t>
      </w:r>
      <w:r w:rsidRPr="00FD7D30">
        <w:rPr>
          <w:lang w:val="uk-UA"/>
        </w:rPr>
        <w:t>щодо</w:t>
      </w:r>
      <w:r w:rsidR="00FD7D30">
        <w:rPr>
          <w:lang w:val="uk-UA"/>
        </w:rPr>
        <w:t xml:space="preserve"> </w:t>
      </w:r>
      <w:r w:rsidRPr="00FD7D30">
        <w:rPr>
          <w:lang w:val="uk-UA"/>
        </w:rPr>
        <w:t>корупційного, або</w:t>
      </w:r>
      <w:r w:rsidR="00FD7D30">
        <w:rPr>
          <w:lang w:val="uk-UA"/>
        </w:rPr>
        <w:t xml:space="preserve"> </w:t>
      </w:r>
      <w:r w:rsidRPr="00FD7D30">
        <w:rPr>
          <w:lang w:val="uk-UA"/>
        </w:rPr>
        <w:t>пов'язаного з корупцією</w:t>
      </w:r>
      <w:r w:rsidR="00FD7D30">
        <w:rPr>
          <w:lang w:val="uk-UA"/>
        </w:rPr>
        <w:t xml:space="preserve"> </w:t>
      </w:r>
      <w:r w:rsidRPr="00FD7D30">
        <w:rPr>
          <w:lang w:val="uk-UA"/>
        </w:rPr>
        <w:t>правопорушення, інше</w:t>
      </w:r>
      <w:r w:rsidR="00FD7D30">
        <w:rPr>
          <w:lang w:val="uk-UA"/>
        </w:rPr>
        <w:t xml:space="preserve"> </w:t>
      </w:r>
      <w:r w:rsidRPr="00FD7D30">
        <w:rPr>
          <w:lang w:val="uk-UA"/>
        </w:rPr>
        <w:t>порушення Закону України "Про запобігання</w:t>
      </w:r>
      <w:r w:rsidR="00FD7D30">
        <w:rPr>
          <w:lang w:val="uk-UA"/>
        </w:rPr>
        <w:t xml:space="preserve"> </w:t>
      </w:r>
      <w:r w:rsidRPr="00FD7D30">
        <w:rPr>
          <w:lang w:val="uk-UA"/>
        </w:rPr>
        <w:t>корупції"</w:t>
      </w:r>
    </w:p>
    <w:p w:rsidR="00A672D3" w:rsidRPr="00FD7D30" w:rsidRDefault="00A672D3" w:rsidP="00A672D3">
      <w:pPr>
        <w:rPr>
          <w:lang w:val="uk-UA"/>
        </w:rPr>
      </w:pPr>
    </w:p>
    <w:p w:rsidR="00A672D3" w:rsidRPr="00FD7D30" w:rsidRDefault="00A672D3" w:rsidP="00A672D3">
      <w:pPr>
        <w:rPr>
          <w:lang w:val="uk-UA"/>
        </w:rPr>
      </w:pPr>
    </w:p>
    <w:p w:rsidR="00A672D3" w:rsidRPr="00FD7D30" w:rsidRDefault="00A672D3" w:rsidP="00A672D3">
      <w:pPr>
        <w:rPr>
          <w:lang w:val="uk-UA"/>
        </w:rPr>
      </w:pPr>
      <w:r w:rsidRPr="00FD7D30">
        <w:rPr>
          <w:lang w:val="uk-UA"/>
        </w:rPr>
        <w:t>Посадова особа апарату</w:t>
      </w:r>
      <w:r w:rsidR="00FD7D30">
        <w:rPr>
          <w:lang w:val="uk-UA"/>
        </w:rPr>
        <w:t xml:space="preserve"> </w:t>
      </w:r>
      <w:proofErr w:type="spellStart"/>
      <w:r w:rsidR="00A2438E" w:rsidRPr="00FD7D30">
        <w:rPr>
          <w:lang w:val="uk-UA"/>
        </w:rPr>
        <w:t>Кремінської</w:t>
      </w:r>
      <w:proofErr w:type="spellEnd"/>
      <w:r w:rsidR="00FD7D30">
        <w:rPr>
          <w:lang w:val="uk-UA"/>
        </w:rPr>
        <w:t xml:space="preserve"> </w:t>
      </w:r>
      <w:r w:rsidRPr="00FD7D30">
        <w:rPr>
          <w:lang w:val="uk-UA"/>
        </w:rPr>
        <w:t>районної</w:t>
      </w:r>
      <w:r w:rsidR="00FD7D30">
        <w:rPr>
          <w:lang w:val="uk-UA"/>
        </w:rPr>
        <w:t xml:space="preserve"> </w:t>
      </w:r>
      <w:r w:rsidRPr="00FD7D30">
        <w:rPr>
          <w:lang w:val="uk-UA"/>
        </w:rPr>
        <w:t>державної</w:t>
      </w:r>
      <w:r w:rsidR="00FD7D30">
        <w:rPr>
          <w:lang w:val="uk-UA"/>
        </w:rPr>
        <w:t xml:space="preserve"> </w:t>
      </w:r>
      <w:r w:rsidRPr="00FD7D30">
        <w:rPr>
          <w:lang w:val="uk-UA"/>
        </w:rPr>
        <w:t>адміністрації, якій</w:t>
      </w:r>
      <w:r w:rsidR="00FD7D30">
        <w:rPr>
          <w:lang w:val="uk-UA"/>
        </w:rPr>
        <w:t xml:space="preserve"> </w:t>
      </w:r>
      <w:r w:rsidRPr="00FD7D30">
        <w:rPr>
          <w:lang w:val="uk-UA"/>
        </w:rPr>
        <w:t>можна</w:t>
      </w:r>
      <w:r w:rsidR="00FD7D30">
        <w:rPr>
          <w:lang w:val="uk-UA"/>
        </w:rPr>
        <w:t xml:space="preserve"> </w:t>
      </w:r>
      <w:r w:rsidRPr="00FD7D30">
        <w:rPr>
          <w:lang w:val="uk-UA"/>
        </w:rPr>
        <w:t xml:space="preserve">повідомити про корупційне, </w:t>
      </w:r>
      <w:r w:rsidR="00FD7D30">
        <w:rPr>
          <w:lang w:val="uk-UA"/>
        </w:rPr>
        <w:t>або п</w:t>
      </w:r>
      <w:r w:rsidRPr="00FD7D30">
        <w:rPr>
          <w:lang w:val="uk-UA"/>
        </w:rPr>
        <w:t>ов'язане з корупцією</w:t>
      </w:r>
      <w:r w:rsidR="00FD7D30">
        <w:rPr>
          <w:lang w:val="uk-UA"/>
        </w:rPr>
        <w:t xml:space="preserve"> </w:t>
      </w:r>
      <w:r w:rsidRPr="00FD7D30">
        <w:rPr>
          <w:lang w:val="uk-UA"/>
        </w:rPr>
        <w:t>правопорушення:</w:t>
      </w:r>
    </w:p>
    <w:p w:rsidR="00A672D3" w:rsidRPr="00FD7D30" w:rsidRDefault="00A672D3" w:rsidP="00A672D3">
      <w:pPr>
        <w:rPr>
          <w:lang w:val="uk-UA"/>
        </w:rPr>
      </w:pPr>
    </w:p>
    <w:p w:rsidR="00A672D3" w:rsidRPr="00FD7D30" w:rsidRDefault="00A672D3" w:rsidP="00A672D3">
      <w:pPr>
        <w:rPr>
          <w:lang w:val="uk-UA"/>
        </w:rPr>
      </w:pPr>
      <w:proofErr w:type="spellStart"/>
      <w:r w:rsidRPr="00380DB6">
        <w:rPr>
          <w:b/>
          <w:lang w:val="uk-UA"/>
        </w:rPr>
        <w:t>Черний</w:t>
      </w:r>
      <w:proofErr w:type="spellEnd"/>
      <w:r w:rsidRPr="00380DB6">
        <w:rPr>
          <w:b/>
          <w:lang w:val="uk-UA"/>
        </w:rPr>
        <w:t xml:space="preserve"> Дмитро Олександрович</w:t>
      </w:r>
      <w:r w:rsidRPr="00FD7D30">
        <w:rPr>
          <w:lang w:val="uk-UA"/>
        </w:rPr>
        <w:t xml:space="preserve"> - телефон (06454) 3-12-01, +38066 566 46 06</w:t>
      </w:r>
    </w:p>
    <w:p w:rsidR="00A672D3" w:rsidRPr="00FD7D30" w:rsidRDefault="00A672D3" w:rsidP="00A672D3">
      <w:pPr>
        <w:rPr>
          <w:lang w:val="uk-UA"/>
        </w:rPr>
      </w:pPr>
      <w:r w:rsidRPr="00FD7D30">
        <w:rPr>
          <w:lang w:val="uk-UA"/>
        </w:rPr>
        <w:t>e-</w:t>
      </w:r>
      <w:proofErr w:type="spellStart"/>
      <w:r w:rsidRPr="00FD7D30">
        <w:rPr>
          <w:lang w:val="uk-UA"/>
        </w:rPr>
        <w:t>mail</w:t>
      </w:r>
      <w:proofErr w:type="spellEnd"/>
      <w:r w:rsidR="00380DB6">
        <w:rPr>
          <w:lang w:val="uk-UA"/>
        </w:rPr>
        <w:t xml:space="preserve">: </w:t>
      </w:r>
      <w:r w:rsidRPr="00FD7D30">
        <w:rPr>
          <w:lang w:val="uk-UA"/>
        </w:rPr>
        <w:t>kremrda@ukr.net</w:t>
      </w:r>
    </w:p>
    <w:p w:rsidR="00A672D3" w:rsidRPr="00FD7D30" w:rsidRDefault="00A672D3" w:rsidP="00A672D3">
      <w:pPr>
        <w:rPr>
          <w:lang w:val="uk-UA"/>
        </w:rPr>
      </w:pPr>
    </w:p>
    <w:p w:rsidR="00A672D3" w:rsidRPr="00FD7D30" w:rsidRDefault="00A672D3" w:rsidP="00A672D3">
      <w:pPr>
        <w:rPr>
          <w:lang w:val="uk-UA"/>
        </w:rPr>
      </w:pPr>
      <w:r w:rsidRPr="00FD7D30">
        <w:rPr>
          <w:lang w:val="uk-UA"/>
        </w:rPr>
        <w:t>Телефон працює: понеділок - четвер - з 08-00 до 17-00, п'ятниця з 08-00 до 16-00</w:t>
      </w:r>
    </w:p>
    <w:p w:rsidR="00A672D3" w:rsidRPr="00FD7D30" w:rsidRDefault="00A672D3" w:rsidP="00A672D3">
      <w:pPr>
        <w:rPr>
          <w:lang w:val="uk-UA"/>
        </w:rPr>
      </w:pPr>
    </w:p>
    <w:p w:rsidR="00A672D3" w:rsidRDefault="00A672D3" w:rsidP="00A672D3">
      <w:pPr>
        <w:rPr>
          <w:lang w:val="uk-UA"/>
        </w:rPr>
      </w:pPr>
      <w:r w:rsidRPr="00FD7D30">
        <w:rPr>
          <w:lang w:val="uk-UA"/>
        </w:rPr>
        <w:t xml:space="preserve">Субота, неділя </w:t>
      </w:r>
      <w:r w:rsidR="00FD7D30">
        <w:rPr>
          <w:lang w:val="uk-UA"/>
        </w:rPr>
        <w:t>–</w:t>
      </w:r>
      <w:r w:rsidRPr="00FD7D30">
        <w:rPr>
          <w:lang w:val="uk-UA"/>
        </w:rPr>
        <w:t xml:space="preserve"> вихідні</w:t>
      </w:r>
      <w:r w:rsidR="00FD7D30">
        <w:rPr>
          <w:lang w:val="uk-UA"/>
        </w:rPr>
        <w:t xml:space="preserve"> </w:t>
      </w:r>
      <w:r w:rsidRPr="00FD7D30">
        <w:rPr>
          <w:lang w:val="uk-UA"/>
        </w:rPr>
        <w:t>дні.</w:t>
      </w:r>
    </w:p>
    <w:p w:rsidR="00FD7D30" w:rsidRPr="00FD7D30" w:rsidRDefault="00FD7D30" w:rsidP="00A672D3">
      <w:pPr>
        <w:rPr>
          <w:lang w:val="uk-UA"/>
        </w:rPr>
      </w:pPr>
    </w:p>
    <w:p w:rsidR="00A672D3" w:rsidRPr="00FD7D30" w:rsidRDefault="00A672D3" w:rsidP="00A672D3">
      <w:pPr>
        <w:rPr>
          <w:lang w:val="uk-UA"/>
        </w:rPr>
      </w:pPr>
    </w:p>
    <w:p w:rsidR="00FD7D30" w:rsidRDefault="00FD7D30" w:rsidP="00FD7D30">
      <w:pPr>
        <w:pStyle w:val="rtejustify"/>
        <w:shd w:val="clear" w:color="auto" w:fill="FFFFFF"/>
        <w:spacing w:before="0" w:beforeAutospacing="0" w:after="150" w:afterAutospacing="0"/>
        <w:jc w:val="both"/>
        <w:rPr>
          <w:rStyle w:val="a4"/>
          <w:rFonts w:ascii="Tahoma" w:hAnsi="Tahoma" w:cs="Tahoma"/>
          <w:color w:val="000000"/>
          <w:sz w:val="21"/>
          <w:szCs w:val="21"/>
        </w:rPr>
      </w:pPr>
      <w:r>
        <w:rPr>
          <w:rStyle w:val="a4"/>
          <w:rFonts w:ascii="Tahoma" w:hAnsi="Tahoma" w:cs="Tahoma"/>
          <w:color w:val="000000"/>
          <w:sz w:val="21"/>
          <w:szCs w:val="21"/>
        </w:rPr>
        <w:t>Гарантії державного захисту викривачів</w:t>
      </w:r>
    </w:p>
    <w:p w:rsidR="00FD7D30" w:rsidRDefault="00FD7D30" w:rsidP="00FD7D30">
      <w:pPr>
        <w:pStyle w:val="rtejustify"/>
        <w:shd w:val="clear" w:color="auto" w:fill="FFFFFF"/>
        <w:spacing w:before="0" w:beforeAutospacing="0" w:after="150" w:afterAutospacing="0"/>
        <w:jc w:val="both"/>
        <w:rPr>
          <w:rStyle w:val="a4"/>
          <w:rFonts w:ascii="Tahoma" w:hAnsi="Tahoma" w:cs="Tahoma"/>
          <w:color w:val="000000"/>
          <w:sz w:val="21"/>
          <w:szCs w:val="21"/>
        </w:rPr>
      </w:pPr>
      <w:r>
        <w:rPr>
          <w:rFonts w:ascii="Tahoma" w:hAnsi="Tahoma" w:cs="Tahoma"/>
          <w:b/>
          <w:bCs/>
          <w:color w:val="000000"/>
          <w:sz w:val="21"/>
          <w:szCs w:val="21"/>
        </w:rPr>
        <w:br/>
      </w:r>
      <w:r>
        <w:rPr>
          <w:rStyle w:val="a4"/>
          <w:rFonts w:ascii="Tahoma" w:hAnsi="Tahoma" w:cs="Tahoma"/>
          <w:color w:val="000000"/>
          <w:sz w:val="21"/>
          <w:szCs w:val="21"/>
        </w:rPr>
        <w:t>Особи, які надають допомогу в запобіганні і протидії корупції (викривачі), перебувають під захистом держави, право на захист у особи виникає у зв’язку з повідомленням нею про порушення вимог Закону України «Про запобігання корупції» іншою особою.</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Tahoma" w:hAnsi="Tahoma" w:cs="Tahoma"/>
          <w:color w:val="000000"/>
          <w:sz w:val="21"/>
          <w:szCs w:val="21"/>
        </w:rPr>
        <w:t>Гарантії захисту щодо анонімності та нерозголошення інформації щодо викривачів</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Tahoma" w:hAnsi="Tahoma" w:cs="Tahoma"/>
          <w:color w:val="000000"/>
          <w:sz w:val="21"/>
          <w:szCs w:val="21"/>
        </w:rPr>
        <w:t> 1. Передбачена Законом України «Про запобігання корупції» можливість повідомляти інформацію анонімно (частина п’ята статті 53 Закону України «Про запобігання корупції»).</w:t>
      </w:r>
      <w:r>
        <w:rPr>
          <w:rFonts w:ascii="Tahoma" w:hAnsi="Tahoma" w:cs="Tahoma"/>
          <w:color w:val="000000"/>
          <w:sz w:val="21"/>
          <w:szCs w:val="21"/>
        </w:rPr>
        <w:br/>
        <w:t>2. Інформація про викривача може бути розголошена лише за його згодою, крім випадків, встановлених законом (абзац другий частини третьої статті 53 Закону України «Про запобігання корупції»).</w:t>
      </w:r>
    </w:p>
    <w:p w:rsidR="00FD7D30" w:rsidRDefault="00FD7D30" w:rsidP="00FD7D30">
      <w:pPr>
        <w:pStyle w:val="rtejustify"/>
        <w:shd w:val="clear" w:color="auto" w:fill="FFFFFF"/>
        <w:spacing w:before="0" w:beforeAutospacing="0" w:after="150" w:afterAutospacing="0"/>
        <w:jc w:val="both"/>
        <w:rPr>
          <w:rFonts w:ascii="Tahoma" w:hAnsi="Tahoma" w:cs="Tahoma"/>
          <w:color w:val="000000"/>
          <w:sz w:val="21"/>
          <w:szCs w:val="21"/>
        </w:rPr>
      </w:pPr>
      <w:r>
        <w:rPr>
          <w:rFonts w:ascii="Tahoma" w:hAnsi="Tahoma" w:cs="Tahoma"/>
          <w:color w:val="000000"/>
          <w:sz w:val="21"/>
          <w:szCs w:val="21"/>
        </w:rPr>
        <w:t>Гарантії захисту за наявності загрози життю, житлу, здоров’ю та майну </w:t>
      </w:r>
      <w:r>
        <w:rPr>
          <w:rFonts w:ascii="Tahoma" w:hAnsi="Tahoma" w:cs="Tahoma"/>
          <w:color w:val="000000"/>
          <w:sz w:val="21"/>
          <w:szCs w:val="21"/>
        </w:rPr>
        <w:br/>
        <w:t>Якщо у зв’язку із здійсненим повідомлення про порушення вимог Закону України «Про запобігання корупції» існує загроза життю, житлу, здоров’ю та майну осіб, які надають допомогу в запобіганні і протидії корупції, або їх близьких осіб,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 (частина друга статті 53 Закону України «Про запобігання корупції»).</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p>
    <w:p w:rsidR="00FD7D30" w:rsidRPr="00380DB6" w:rsidRDefault="00FD7D30" w:rsidP="00FD7D30">
      <w:pPr>
        <w:pStyle w:val="rtejustify"/>
        <w:shd w:val="clear" w:color="auto" w:fill="FFFFFF"/>
        <w:spacing w:before="0" w:beforeAutospacing="0" w:after="150" w:afterAutospacing="0"/>
        <w:jc w:val="both"/>
        <w:rPr>
          <w:rFonts w:ascii="Tahoma" w:hAnsi="Tahoma" w:cs="Tahoma"/>
          <w:b/>
          <w:color w:val="000000"/>
          <w:sz w:val="21"/>
          <w:szCs w:val="21"/>
        </w:rPr>
      </w:pPr>
      <w:r w:rsidRPr="00380DB6">
        <w:rPr>
          <w:rFonts w:ascii="Tahoma" w:hAnsi="Tahoma" w:cs="Tahoma"/>
          <w:b/>
          <w:color w:val="000000"/>
          <w:sz w:val="21"/>
          <w:szCs w:val="21"/>
        </w:rPr>
        <w:t>Гарантії у сфері захисту трудових прав</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Tahoma" w:hAnsi="Tahoma" w:cs="Tahoma"/>
          <w:color w:val="000000"/>
          <w:sz w:val="21"/>
          <w:szCs w:val="21"/>
        </w:rPr>
        <w:br/>
        <w:t xml:space="preserve">До особи, яка здійснила повідомлення про порушення вимог Закону України «Про запобігання корупції» або члена її сім’ї, у </w:t>
      </w:r>
      <w:proofErr w:type="spellStart"/>
      <w:r>
        <w:rPr>
          <w:rFonts w:ascii="Tahoma" w:hAnsi="Tahoma" w:cs="Tahoma"/>
          <w:color w:val="000000"/>
          <w:sz w:val="21"/>
          <w:szCs w:val="21"/>
        </w:rPr>
        <w:t>звʼязку</w:t>
      </w:r>
      <w:proofErr w:type="spellEnd"/>
      <w:r>
        <w:rPr>
          <w:rFonts w:ascii="Tahoma" w:hAnsi="Tahoma" w:cs="Tahoma"/>
          <w:color w:val="000000"/>
          <w:sz w:val="21"/>
          <w:szCs w:val="21"/>
        </w:rPr>
        <w:t xml:space="preserve"> зі здійсненням такого повідомлення не можуть бути застосовані наступні заходи:</w:t>
      </w:r>
    </w:p>
    <w:p w:rsidR="00FD7D30" w:rsidRDefault="00FD7D30" w:rsidP="00FD7D30">
      <w:pPr>
        <w:pStyle w:val="rtejustify"/>
        <w:shd w:val="clear" w:color="auto" w:fill="FFFFFF"/>
        <w:spacing w:before="0" w:beforeAutospacing="0" w:after="150" w:afterAutospacing="0"/>
        <w:jc w:val="both"/>
        <w:rPr>
          <w:rFonts w:ascii="Tahoma" w:hAnsi="Tahoma" w:cs="Tahoma"/>
          <w:color w:val="000000"/>
          <w:sz w:val="21"/>
          <w:szCs w:val="21"/>
        </w:rPr>
      </w:pPr>
      <w:r>
        <w:rPr>
          <w:rFonts w:ascii="Tahoma" w:hAnsi="Tahoma" w:cs="Tahoma"/>
          <w:color w:val="000000"/>
          <w:sz w:val="21"/>
          <w:szCs w:val="21"/>
        </w:rPr>
        <w:t> - звільнення або примушення до звільнення;</w:t>
      </w:r>
    </w:p>
    <w:p w:rsidR="00FD7D30" w:rsidRDefault="00FD7D30" w:rsidP="00FD7D30">
      <w:pPr>
        <w:pStyle w:val="rtejustify"/>
        <w:shd w:val="clear" w:color="auto" w:fill="FFFFFF"/>
        <w:spacing w:before="0" w:beforeAutospacing="0" w:after="150" w:afterAutospacing="0"/>
        <w:jc w:val="both"/>
        <w:rPr>
          <w:rFonts w:ascii="Tahoma" w:hAnsi="Tahoma" w:cs="Tahoma"/>
          <w:color w:val="000000"/>
          <w:sz w:val="21"/>
          <w:szCs w:val="21"/>
        </w:rPr>
      </w:pPr>
      <w:r>
        <w:rPr>
          <w:rFonts w:ascii="Tahoma" w:hAnsi="Tahoma" w:cs="Tahoma"/>
          <w:color w:val="000000"/>
          <w:sz w:val="21"/>
          <w:szCs w:val="21"/>
        </w:rPr>
        <w:t> - притягнення до дисциплінарної відповідальності;</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Tahoma" w:hAnsi="Tahoma" w:cs="Tahoma"/>
          <w:color w:val="000000"/>
          <w:sz w:val="21"/>
          <w:szCs w:val="21"/>
        </w:rPr>
        <w:t xml:space="preserve"> - інші негативні заходи (переведення, атестація, зміна умов праці, відмова в призначенні на вищу посаду, скорочення заробітної плати) (абзац перший частини третьої статті 53 Закону України «Про запобігання корупції»).  Водночас, у разі звільнення без законної підстави або </w:t>
      </w:r>
      <w:r>
        <w:rPr>
          <w:rFonts w:ascii="Tahoma" w:hAnsi="Tahoma" w:cs="Tahoma"/>
          <w:color w:val="000000"/>
          <w:sz w:val="21"/>
          <w:szCs w:val="21"/>
        </w:rPr>
        <w:lastRenderedPageBreak/>
        <w:t>незаконного переведення на іншу роботу у зв’язку з повідомленням про порушення вимог Закону України «Про запобігання корупції» іншою особою працівник повинен бути  поновлений на попередній роботі органом, який розглядає трудовий спір. (частина перша статті 235 Кодексу законів про працю України).</w:t>
      </w:r>
    </w:p>
    <w:p w:rsidR="00FD7D30" w:rsidRDefault="00FD7D30" w:rsidP="00FD7D30">
      <w:pPr>
        <w:pStyle w:val="rtejustify"/>
        <w:shd w:val="clear" w:color="auto" w:fill="FFFFFF"/>
        <w:spacing w:before="0" w:beforeAutospacing="0" w:after="150" w:afterAutospacing="0"/>
        <w:jc w:val="both"/>
        <w:rPr>
          <w:rFonts w:ascii="Tahoma" w:hAnsi="Tahoma" w:cs="Tahoma"/>
          <w:color w:val="000000"/>
          <w:sz w:val="21"/>
          <w:szCs w:val="21"/>
        </w:rPr>
      </w:pPr>
      <w:r>
        <w:rPr>
          <w:rFonts w:ascii="Tahoma" w:hAnsi="Tahoma" w:cs="Tahoma"/>
          <w:color w:val="000000"/>
          <w:sz w:val="21"/>
          <w:szCs w:val="21"/>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 (частина четверта статті 235 Кодексу законів про працю України).</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p>
    <w:p w:rsidR="00FD7D30" w:rsidRPr="00380DB6" w:rsidRDefault="00FD7D30" w:rsidP="00FD7D30">
      <w:pPr>
        <w:pStyle w:val="rtejustify"/>
        <w:shd w:val="clear" w:color="auto" w:fill="FFFFFF"/>
        <w:spacing w:before="0" w:beforeAutospacing="0" w:after="150" w:afterAutospacing="0"/>
        <w:jc w:val="both"/>
        <w:rPr>
          <w:rFonts w:ascii="Tahoma" w:hAnsi="Tahoma" w:cs="Tahoma"/>
          <w:b/>
          <w:color w:val="000000"/>
          <w:sz w:val="21"/>
          <w:szCs w:val="21"/>
        </w:rPr>
      </w:pPr>
      <w:r w:rsidRPr="00380DB6">
        <w:rPr>
          <w:rFonts w:ascii="Tahoma" w:hAnsi="Tahoma" w:cs="Tahoma"/>
          <w:b/>
          <w:color w:val="000000"/>
          <w:sz w:val="21"/>
          <w:szCs w:val="21"/>
        </w:rPr>
        <w:t>Гарантії захисту у адміністративному процесі</w:t>
      </w:r>
    </w:p>
    <w:p w:rsidR="00FD7D30" w:rsidRDefault="00FD7D30" w:rsidP="00FD7D30">
      <w:pPr>
        <w:pStyle w:val="rtejustify"/>
        <w:shd w:val="clear" w:color="auto" w:fill="FFFFFF"/>
        <w:spacing w:before="0" w:beforeAutospacing="0" w:after="150" w:afterAutospacing="0"/>
        <w:jc w:val="both"/>
        <w:rPr>
          <w:rFonts w:ascii="Tahoma" w:hAnsi="Tahoma" w:cs="Tahoma"/>
          <w:color w:val="000000"/>
          <w:sz w:val="21"/>
          <w:szCs w:val="21"/>
        </w:rPr>
      </w:pPr>
      <w:r>
        <w:rPr>
          <w:rFonts w:ascii="Tahoma" w:hAnsi="Tahoma" w:cs="Tahoma"/>
          <w:color w:val="000000"/>
          <w:sz w:val="21"/>
          <w:szCs w:val="21"/>
        </w:rPr>
        <w:b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(абзац другий частини другої статті 53 Кодексу адміністративного судочинства України).</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p>
    <w:p w:rsidR="00FD7D30" w:rsidRPr="00380DB6" w:rsidRDefault="00FD7D30" w:rsidP="00FD7D30">
      <w:pPr>
        <w:pStyle w:val="rtejustify"/>
        <w:shd w:val="clear" w:color="auto" w:fill="FFFFFF"/>
        <w:spacing w:before="0" w:beforeAutospacing="0" w:after="150" w:afterAutospacing="0"/>
        <w:jc w:val="both"/>
        <w:rPr>
          <w:rFonts w:ascii="Tahoma" w:hAnsi="Tahoma" w:cs="Tahoma"/>
          <w:b/>
          <w:color w:val="000000"/>
          <w:sz w:val="21"/>
          <w:szCs w:val="21"/>
        </w:rPr>
      </w:pPr>
      <w:r w:rsidRPr="00380DB6">
        <w:rPr>
          <w:rFonts w:ascii="Tahoma" w:hAnsi="Tahoma" w:cs="Tahoma"/>
          <w:b/>
          <w:color w:val="000000"/>
          <w:sz w:val="21"/>
          <w:szCs w:val="21"/>
        </w:rPr>
        <w:t>Гарантії захисту у цивільному процесі</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Tahoma" w:hAnsi="Tahoma" w:cs="Tahoma"/>
          <w:color w:val="000000"/>
          <w:sz w:val="21"/>
          <w:szCs w:val="21"/>
        </w:rPr>
        <w:b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(абзац другий частини другої статті 35 Цивільного процесуального кодексу).</w:t>
      </w:r>
      <w:r>
        <w:rPr>
          <w:rFonts w:ascii="Tahoma" w:hAnsi="Tahoma" w:cs="Tahoma"/>
          <w:color w:val="000000"/>
          <w:sz w:val="21"/>
          <w:szCs w:val="21"/>
        </w:rPr>
        <w:b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 (абзац третій частини першої статті 60 Цивільного процесуального кодексу).</w:t>
      </w:r>
    </w:p>
    <w:p w:rsidR="00FD7D30" w:rsidRDefault="00FD7D30" w:rsidP="00FD7D30">
      <w:pPr>
        <w:pStyle w:val="rtejustify"/>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0960A4" w:rsidRPr="00FD7D30" w:rsidRDefault="000960A4" w:rsidP="00FD7D30">
      <w:pPr>
        <w:rPr>
          <w:lang w:val="uk-UA"/>
        </w:rPr>
      </w:pPr>
    </w:p>
    <w:sectPr w:rsidR="000960A4" w:rsidRPr="00FD7D30" w:rsidSect="003B6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AB2"/>
    <w:rsid w:val="000960A4"/>
    <w:rsid w:val="002E0AB2"/>
    <w:rsid w:val="00380DB6"/>
    <w:rsid w:val="003B6A57"/>
    <w:rsid w:val="00A2438E"/>
    <w:rsid w:val="00A672D3"/>
    <w:rsid w:val="00D02361"/>
    <w:rsid w:val="00FD7D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2D3"/>
    <w:rPr>
      <w:color w:val="0563C1" w:themeColor="hyperlink"/>
      <w:u w:val="single"/>
    </w:rPr>
  </w:style>
  <w:style w:type="paragraph" w:customStyle="1" w:styleId="rtejustify">
    <w:name w:val="rtejustify"/>
    <w:basedOn w:val="a"/>
    <w:rsid w:val="00FD7D30"/>
    <w:pPr>
      <w:spacing w:before="100" w:beforeAutospacing="1" w:after="100" w:afterAutospacing="1"/>
      <w:ind w:left="0"/>
      <w:jc w:val="left"/>
    </w:pPr>
    <w:rPr>
      <w:rFonts w:ascii="Times New Roman" w:eastAsia="Times New Roman" w:hAnsi="Times New Roman" w:cs="Times New Roman"/>
      <w:sz w:val="24"/>
      <w:szCs w:val="24"/>
      <w:lang w:val="uk-UA" w:eastAsia="uk-UA"/>
    </w:rPr>
  </w:style>
  <w:style w:type="character" w:styleId="a4">
    <w:name w:val="Strong"/>
    <w:basedOn w:val="a0"/>
    <w:uiPriority w:val="22"/>
    <w:qFormat/>
    <w:rsid w:val="00FD7D30"/>
    <w:rPr>
      <w:b/>
      <w:bCs/>
    </w:rPr>
  </w:style>
</w:styles>
</file>

<file path=word/webSettings.xml><?xml version="1.0" encoding="utf-8"?>
<w:webSettings xmlns:r="http://schemas.openxmlformats.org/officeDocument/2006/relationships" xmlns:w="http://schemas.openxmlformats.org/wordprocessingml/2006/main">
  <w:divs>
    <w:div w:id="397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3506</Words>
  <Characters>1999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Vasilets</dc:creator>
  <cp:lastModifiedBy>vvp</cp:lastModifiedBy>
  <cp:revision>3</cp:revision>
  <dcterms:created xsi:type="dcterms:W3CDTF">2019-10-01T08:19:00Z</dcterms:created>
  <dcterms:modified xsi:type="dcterms:W3CDTF">2019-10-01T08:20:00Z</dcterms:modified>
</cp:coreProperties>
</file>