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5BC0" w:rsidRPr="004954CD" w:rsidRDefault="002D5BC0" w:rsidP="002D5BC0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</w:p>
    <w:p w:rsidR="002D5BC0" w:rsidRPr="004954CD" w:rsidRDefault="002D5BC0" w:rsidP="002D5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D5BC0" w:rsidRPr="004954CD" w:rsidRDefault="002D5BC0" w:rsidP="002D5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D5BC0" w:rsidRPr="004954CD" w:rsidRDefault="002D5BC0" w:rsidP="002D5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C6C3E" w:rsidRPr="002C6C3E" w:rsidRDefault="002C6C3E" w:rsidP="002C6C3E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2C6C3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2C6C3E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2C6C3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C6C3E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2C6C3E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2C6C3E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2C6C3E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2D5BC0" w:rsidRDefault="002D5BC0" w:rsidP="002D5BC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732C" w:rsidRDefault="000B732C" w:rsidP="000B732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5772A5" w:rsidRPr="00DA2E35" w:rsidRDefault="00366769" w:rsidP="00DA2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>Державна</w:t>
      </w:r>
      <w:proofErr w:type="spellEnd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>реєстрація</w:t>
      </w:r>
      <w:proofErr w:type="spellEnd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>створення</w:t>
      </w:r>
      <w:proofErr w:type="spellEnd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>юридичної</w:t>
      </w:r>
      <w:proofErr w:type="spellEnd"/>
      <w:r w:rsidRPr="00DA2E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особи</w:t>
      </w:r>
      <w:r w:rsidR="002D5BC0" w:rsidRPr="00DA2E3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(</w:t>
      </w:r>
      <w:proofErr w:type="gramStart"/>
      <w:r w:rsidR="002D5BC0" w:rsidRPr="00DA2E3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кр</w:t>
      </w:r>
      <w:proofErr w:type="gramEnd"/>
      <w:r w:rsidR="002D5BC0" w:rsidRPr="00DA2E3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ім господарського формування)</w:t>
      </w:r>
    </w:p>
    <w:p w:rsidR="00A3581B" w:rsidRDefault="00A3581B" w:rsidP="00DA2E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3581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3581B">
        <w:rPr>
          <w:rFonts w:ascii="Times New Roman" w:hAnsi="Times New Roman" w:cs="Times New Roman"/>
          <w:bCs/>
          <w:sz w:val="24"/>
          <w:szCs w:val="24"/>
        </w:rPr>
        <w:t>створення</w:t>
      </w:r>
      <w:proofErr w:type="spellEnd"/>
      <w:r w:rsidRPr="00A3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581B">
        <w:rPr>
          <w:rFonts w:ascii="Times New Roman" w:hAnsi="Times New Roman" w:cs="Times New Roman"/>
          <w:bCs/>
          <w:sz w:val="24"/>
          <w:szCs w:val="24"/>
        </w:rPr>
        <w:t>державного</w:t>
      </w:r>
      <w:proofErr w:type="gramEnd"/>
      <w:r w:rsidRPr="00A3581B">
        <w:rPr>
          <w:rFonts w:ascii="Times New Roman" w:hAnsi="Times New Roman" w:cs="Times New Roman"/>
          <w:bCs/>
          <w:sz w:val="24"/>
          <w:szCs w:val="24"/>
        </w:rPr>
        <w:t xml:space="preserve"> органу, </w:t>
      </w:r>
      <w:r w:rsidRPr="00A3581B">
        <w:rPr>
          <w:rFonts w:ascii="Times New Roman" w:hAnsi="Times New Roman" w:cs="Times New Roman"/>
          <w:bCs/>
          <w:sz w:val="24"/>
          <w:szCs w:val="24"/>
          <w:lang w:val="uk-UA"/>
        </w:rPr>
        <w:t>місцевої ради, виконавчого комітету місцевої ради, виконавчого органу місцевої ради)</w:t>
      </w:r>
    </w:p>
    <w:p w:rsidR="00DA2E35" w:rsidRPr="00A3581B" w:rsidRDefault="00DA2E35" w:rsidP="00DA2E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3484"/>
        <w:gridCol w:w="1625"/>
        <w:gridCol w:w="2428"/>
        <w:gridCol w:w="1960"/>
      </w:tblGrid>
      <w:tr w:rsidR="00EA4C88" w:rsidTr="00DA2E35">
        <w:trPr>
          <w:trHeight w:val="826"/>
        </w:trPr>
        <w:tc>
          <w:tcPr>
            <w:tcW w:w="348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2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03" w:rsidTr="00DA2E35">
        <w:trPr>
          <w:trHeight w:val="428"/>
        </w:trPr>
        <w:tc>
          <w:tcPr>
            <w:tcW w:w="9497" w:type="dxa"/>
            <w:gridSpan w:val="4"/>
          </w:tcPr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 w:rsidRPr="00C061FC"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як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33403" w:rsidRDefault="00033403" w:rsidP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033403" w:rsidRDefault="00033403">
            <w:pPr>
              <w:pStyle w:val="Default"/>
              <w:rPr>
                <w:sz w:val="23"/>
                <w:szCs w:val="23"/>
              </w:rPr>
            </w:pP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lastRenderedPageBreak/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заяви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spellStart"/>
            <w:r>
              <w:rPr>
                <w:sz w:val="23"/>
                <w:szCs w:val="23"/>
              </w:rPr>
              <w:t>ідентифікаційного</w:t>
            </w:r>
            <w:proofErr w:type="spellEnd"/>
            <w:r>
              <w:rPr>
                <w:sz w:val="23"/>
                <w:szCs w:val="23"/>
              </w:rPr>
              <w:t xml:space="preserve"> коду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вимог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ідприємств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організацій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на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цієї</w:t>
            </w:r>
            <w:proofErr w:type="spellEnd"/>
            <w:r>
              <w:rPr>
                <w:sz w:val="23"/>
                <w:szCs w:val="23"/>
              </w:rPr>
              <w:t xml:space="preserve"> заяви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gramStart"/>
            <w:r>
              <w:rPr>
                <w:sz w:val="23"/>
                <w:szCs w:val="23"/>
              </w:rPr>
              <w:t xml:space="preserve">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заяви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та </w:t>
            </w:r>
            <w:proofErr w:type="spellStart"/>
            <w:r>
              <w:rPr>
                <w:sz w:val="23"/>
                <w:szCs w:val="23"/>
              </w:rPr>
              <w:t>електронної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заяви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спрощеної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оподаткування</w:t>
            </w:r>
            <w:proofErr w:type="spellEnd"/>
            <w:r>
              <w:rPr>
                <w:sz w:val="23"/>
                <w:szCs w:val="23"/>
              </w:rPr>
              <w:t xml:space="preserve"> та/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реєстраційної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добровільну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платника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податку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додану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вартість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виготовленої</w:t>
            </w:r>
            <w:proofErr w:type="spellEnd"/>
            <w:r>
              <w:rPr>
                <w:sz w:val="23"/>
                <w:szCs w:val="23"/>
              </w:rPr>
              <w:t xml:space="preserve"> шляхом </w:t>
            </w:r>
            <w:proofErr w:type="spellStart"/>
            <w:r>
              <w:rPr>
                <w:sz w:val="23"/>
                <w:szCs w:val="23"/>
              </w:rPr>
              <w:t>сканування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подання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додатку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цієї</w:t>
            </w:r>
            <w:proofErr w:type="spellEnd"/>
            <w:r>
              <w:rPr>
                <w:sz w:val="23"/>
                <w:szCs w:val="23"/>
              </w:rPr>
              <w:t xml:space="preserve"> заяви.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день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</w:tr>
      <w:tr w:rsidR="00033403" w:rsidTr="00DA2E35">
        <w:trPr>
          <w:trHeight w:val="364"/>
        </w:trPr>
        <w:tc>
          <w:tcPr>
            <w:tcW w:w="9497" w:type="dxa"/>
            <w:gridSpan w:val="4"/>
          </w:tcPr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електронній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33403" w:rsidTr="00DA2E35">
        <w:trPr>
          <w:trHeight w:val="4794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proofErr w:type="spellStart"/>
            <w:r>
              <w:rPr>
                <w:sz w:val="23"/>
                <w:szCs w:val="23"/>
              </w:rPr>
              <w:t>Одержання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заявника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–о</w:t>
            </w:r>
            <w:proofErr w:type="gramEnd"/>
            <w:r>
              <w:rPr>
                <w:sz w:val="23"/>
                <w:szCs w:val="23"/>
              </w:rPr>
              <w:t xml:space="preserve">соби, яка </w:t>
            </w:r>
            <w:proofErr w:type="spellStart"/>
            <w:r>
              <w:rPr>
                <w:sz w:val="23"/>
                <w:szCs w:val="23"/>
              </w:rPr>
              <w:t>подає</w:t>
            </w:r>
            <w:proofErr w:type="spellEnd"/>
            <w:r>
              <w:rPr>
                <w:sz w:val="23"/>
                <w:szCs w:val="23"/>
              </w:rPr>
              <w:t xml:space="preserve">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</w:tblGrid>
            <w:tr w:rsidR="00033403">
              <w:trPr>
                <w:trHeight w:val="2038"/>
              </w:trPr>
              <w:tc>
                <w:tcPr>
                  <w:tcW w:w="0" w:type="auto"/>
                </w:tcPr>
                <w:p w:rsidR="00033403" w:rsidRDefault="000334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особи </w:t>
                  </w:r>
                  <w:proofErr w:type="spellStart"/>
                  <w:r>
                    <w:rPr>
                      <w:sz w:val="23"/>
                      <w:szCs w:val="23"/>
                    </w:rPr>
                    <w:t>відповідно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до Закону </w:t>
                  </w:r>
                  <w:proofErr w:type="spellStart"/>
                  <w:r>
                    <w:rPr>
                      <w:sz w:val="23"/>
                      <w:szCs w:val="23"/>
                    </w:rPr>
                    <w:t>України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"Про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державну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юридичних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осіб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фізичних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осіб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–</w:t>
                  </w:r>
                  <w:proofErr w:type="spell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ідприємців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громадських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формувань</w:t>
                  </w:r>
                  <w:proofErr w:type="spellEnd"/>
                  <w:r>
                    <w:rPr>
                      <w:sz w:val="23"/>
                      <w:szCs w:val="23"/>
                    </w:rPr>
                    <w:t>" (</w:t>
                  </w:r>
                  <w:proofErr w:type="spellStart"/>
                  <w:r>
                    <w:rPr>
                      <w:sz w:val="23"/>
                      <w:szCs w:val="23"/>
                    </w:rPr>
                    <w:t>далі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–</w:t>
                  </w:r>
                  <w:proofErr w:type="spellStart"/>
                  <w:r>
                    <w:rPr>
                      <w:sz w:val="23"/>
                      <w:szCs w:val="23"/>
                    </w:rPr>
                    <w:t>заявник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документів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електронній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формі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sz w:val="23"/>
                      <w:szCs w:val="23"/>
                    </w:rPr>
                    <w:t>їх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розгляд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 </w:t>
                  </w:r>
                  <w:proofErr w:type="spellStart"/>
                  <w:r>
                    <w:rPr>
                      <w:sz w:val="23"/>
                      <w:szCs w:val="23"/>
                    </w:rPr>
                    <w:t>описом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що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містить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відомості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надіслані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документи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електронній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формі</w:t>
                  </w:r>
                  <w:proofErr w:type="spellEnd"/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033403" w:rsidTr="00033403">
              <w:trPr>
                <w:trHeight w:val="72"/>
              </w:trPr>
              <w:tc>
                <w:tcPr>
                  <w:tcW w:w="0" w:type="auto"/>
                </w:tcPr>
                <w:p w:rsidR="00033403" w:rsidRDefault="0003340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3403" w:rsidRDefault="000334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</w:t>
            </w:r>
            <w:r w:rsidR="00A3581B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розміщується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ізніше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наступного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робочого</w:t>
            </w:r>
            <w:proofErr w:type="spellEnd"/>
            <w:r>
              <w:rPr>
                <w:sz w:val="23"/>
                <w:szCs w:val="23"/>
              </w:rPr>
              <w:t xml:space="preserve"> дня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За </w:t>
            </w:r>
            <w:proofErr w:type="spellStart"/>
            <w:r>
              <w:rPr>
                <w:sz w:val="23"/>
                <w:szCs w:val="23"/>
              </w:rPr>
              <w:t>наявності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розміщується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За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spellStart"/>
            <w:r>
              <w:rPr>
                <w:sz w:val="23"/>
                <w:szCs w:val="23"/>
              </w:rPr>
              <w:t>ідентифікаційного</w:t>
            </w:r>
            <w:proofErr w:type="spellEnd"/>
            <w:r>
              <w:rPr>
                <w:sz w:val="23"/>
                <w:szCs w:val="23"/>
              </w:rPr>
              <w:t xml:space="preserve"> коду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вимог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підприємств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організацій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цієї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gramStart"/>
            <w:r>
              <w:rPr>
                <w:sz w:val="23"/>
                <w:szCs w:val="23"/>
              </w:rPr>
              <w:t xml:space="preserve">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заяви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та </w:t>
            </w:r>
            <w:proofErr w:type="spellStart"/>
            <w:r>
              <w:rPr>
                <w:sz w:val="23"/>
                <w:szCs w:val="23"/>
              </w:rPr>
              <w:t>електронної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заяви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спрощеної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оподаткування</w:t>
            </w:r>
            <w:proofErr w:type="spellEnd"/>
            <w:r>
              <w:rPr>
                <w:sz w:val="23"/>
                <w:szCs w:val="23"/>
              </w:rPr>
              <w:t xml:space="preserve"> та/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реєстраційної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добровільну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платника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податку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додану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вартість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виготовленої</w:t>
            </w:r>
            <w:proofErr w:type="spellEnd"/>
            <w:r>
              <w:rPr>
                <w:sz w:val="23"/>
                <w:szCs w:val="23"/>
              </w:rPr>
              <w:t xml:space="preserve"> шляхом </w:t>
            </w:r>
            <w:proofErr w:type="spellStart"/>
            <w:r>
              <w:rPr>
                <w:sz w:val="23"/>
                <w:szCs w:val="23"/>
              </w:rPr>
              <w:t>сканування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подання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додатку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цієї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картки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день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</w:tr>
      <w:tr w:rsidR="00033403" w:rsidTr="00DA2E35">
        <w:trPr>
          <w:trHeight w:val="573"/>
        </w:trPr>
        <w:tc>
          <w:tcPr>
            <w:tcW w:w="9497" w:type="dxa"/>
            <w:gridSpan w:val="4"/>
          </w:tcPr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У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раз</w:t>
            </w:r>
            <w:proofErr w:type="gramEnd"/>
            <w:r>
              <w:rPr>
                <w:b/>
                <w:bCs/>
                <w:sz w:val="23"/>
                <w:szCs w:val="23"/>
              </w:rPr>
              <w:t>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державної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реєстрації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центральних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органів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виконавчої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влади</w:t>
            </w:r>
            <w:proofErr w:type="spellEnd"/>
          </w:p>
          <w:p w:rsidR="00033403" w:rsidRDefault="00033403" w:rsidP="00033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33403" w:rsidTr="00DA2E35">
        <w:trPr>
          <w:trHeight w:val="353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 w:rsidRPr="00581CF4"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Прийом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керівником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центрального</w:t>
            </w:r>
            <w:proofErr w:type="gramEnd"/>
            <w:r>
              <w:rPr>
                <w:sz w:val="23"/>
                <w:szCs w:val="23"/>
              </w:rPr>
              <w:t xml:space="preserve"> органу </w:t>
            </w:r>
            <w:proofErr w:type="spellStart"/>
            <w:r>
              <w:rPr>
                <w:sz w:val="23"/>
                <w:szCs w:val="23"/>
              </w:rPr>
              <w:t>виконавчої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влади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уповноваженої</w:t>
            </w:r>
            <w:proofErr w:type="spellEnd"/>
            <w:r>
              <w:rPr>
                <w:sz w:val="23"/>
                <w:szCs w:val="23"/>
              </w:rPr>
              <w:t xml:space="preserve"> ним особи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33403" w:rsidRPr="00033403" w:rsidRDefault="00033403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новоутвореного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утвореного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результаті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злиття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приєднання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перетворення</w:t>
            </w:r>
            <w:proofErr w:type="spellEnd"/>
            <w:r>
              <w:rPr>
                <w:sz w:val="23"/>
                <w:szCs w:val="23"/>
              </w:rPr>
              <w:t xml:space="preserve"> центрального органу </w:t>
            </w:r>
            <w:proofErr w:type="spellStart"/>
            <w:r>
              <w:rPr>
                <w:sz w:val="23"/>
                <w:szCs w:val="23"/>
              </w:rPr>
              <w:t>виконавчої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влади</w:t>
            </w:r>
            <w:proofErr w:type="spellEnd"/>
            <w:r>
              <w:rPr>
                <w:sz w:val="23"/>
                <w:szCs w:val="23"/>
              </w:rPr>
              <w:t xml:space="preserve"> як ю</w:t>
            </w:r>
            <w:proofErr w:type="spellStart"/>
            <w:r>
              <w:rPr>
                <w:sz w:val="23"/>
                <w:szCs w:val="23"/>
                <w:lang w:val="uk-UA"/>
              </w:rPr>
              <w:t>ридичної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особи.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2.</w:t>
            </w:r>
            <w:proofErr w:type="spellStart"/>
            <w:r>
              <w:rPr>
                <w:sz w:val="23"/>
                <w:szCs w:val="23"/>
              </w:rPr>
              <w:t>Державна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реєстрація</w:t>
            </w:r>
            <w:proofErr w:type="spellEnd"/>
            <w:r>
              <w:rPr>
                <w:sz w:val="23"/>
                <w:szCs w:val="23"/>
              </w:rPr>
              <w:t xml:space="preserve"> центрального органу </w:t>
            </w:r>
            <w:proofErr w:type="spellStart"/>
            <w:r>
              <w:rPr>
                <w:sz w:val="23"/>
                <w:szCs w:val="23"/>
              </w:rPr>
              <w:t>виконавчої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влади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lastRenderedPageBreak/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</w:p>
        </w:tc>
      </w:tr>
      <w:tr w:rsidR="00033403" w:rsidTr="00DA2E35">
        <w:trPr>
          <w:trHeight w:val="1110"/>
        </w:trPr>
        <w:tc>
          <w:tcPr>
            <w:tcW w:w="3484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3.Повідомлення про </w:t>
            </w:r>
            <w:proofErr w:type="spellStart"/>
            <w:r>
              <w:rPr>
                <w:sz w:val="23"/>
                <w:szCs w:val="23"/>
              </w:rPr>
              <w:t>здійснення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центрального органу </w:t>
            </w:r>
            <w:proofErr w:type="spellStart"/>
            <w:r>
              <w:rPr>
                <w:sz w:val="23"/>
                <w:szCs w:val="23"/>
              </w:rPr>
              <w:t>виконавчої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влади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особи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>ранів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статистики,доходів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</w:p>
        </w:tc>
        <w:tc>
          <w:tcPr>
            <w:tcW w:w="1625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33403" w:rsidRDefault="00B0672A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60" w:type="dxa"/>
          </w:tcPr>
          <w:p w:rsidR="00033403" w:rsidRDefault="000334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Default="00EA4C88" w:rsidP="000B732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2E35" w:rsidRPr="00E92E9C" w:rsidRDefault="00DA2E35" w:rsidP="00556A5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DA2E35" w:rsidRPr="00E92E9C" w:rsidRDefault="00DA2E35" w:rsidP="00556A5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DA2E35" w:rsidRPr="00E92E9C" w:rsidRDefault="00DA2E35" w:rsidP="00556A5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DA2E35" w:rsidRPr="00E92E9C" w:rsidRDefault="00DA2E35" w:rsidP="00556A5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ослуг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6A5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2E9C">
        <w:rPr>
          <w:rFonts w:ascii="Times New Roman" w:hAnsi="Times New Roman" w:cs="Times New Roman"/>
          <w:sz w:val="28"/>
          <w:szCs w:val="28"/>
          <w:lang w:val="uk-UA"/>
        </w:rPr>
        <w:t>О. КРЕСТЕНЕНКО</w:t>
      </w:r>
    </w:p>
    <w:p w:rsidR="000B732C" w:rsidRPr="000B732C" w:rsidRDefault="000B732C" w:rsidP="000B732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732C" w:rsidRPr="000B732C" w:rsidSect="00556A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D4" w:rsidRDefault="00797CD4" w:rsidP="00556A5C">
      <w:pPr>
        <w:spacing w:after="0" w:line="240" w:lineRule="auto"/>
      </w:pPr>
      <w:r>
        <w:separator/>
      </w:r>
    </w:p>
  </w:endnote>
  <w:endnote w:type="continuationSeparator" w:id="0">
    <w:p w:rsidR="00797CD4" w:rsidRDefault="00797CD4" w:rsidP="0055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D4" w:rsidRDefault="00797CD4" w:rsidP="00556A5C">
      <w:pPr>
        <w:spacing w:after="0" w:line="240" w:lineRule="auto"/>
      </w:pPr>
      <w:r>
        <w:separator/>
      </w:r>
    </w:p>
  </w:footnote>
  <w:footnote w:type="continuationSeparator" w:id="0">
    <w:p w:rsidR="00797CD4" w:rsidRDefault="00797CD4" w:rsidP="0055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65395"/>
      <w:docPartObj>
        <w:docPartGallery w:val="Page Numbers (Top of Page)"/>
        <w:docPartUnique/>
      </w:docPartObj>
    </w:sdtPr>
    <w:sdtEndPr/>
    <w:sdtContent>
      <w:p w:rsidR="00556A5C" w:rsidRDefault="00556A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3E">
          <w:rPr>
            <w:noProof/>
          </w:rPr>
          <w:t>2</w:t>
        </w:r>
        <w:r>
          <w:fldChar w:fldCharType="end"/>
        </w:r>
      </w:p>
    </w:sdtContent>
  </w:sdt>
  <w:p w:rsidR="00556A5C" w:rsidRDefault="00556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33403"/>
    <w:rsid w:val="00050EE2"/>
    <w:rsid w:val="000B732C"/>
    <w:rsid w:val="000E56E2"/>
    <w:rsid w:val="00152AEC"/>
    <w:rsid w:val="002475A6"/>
    <w:rsid w:val="002C6C3E"/>
    <w:rsid w:val="002D5BC0"/>
    <w:rsid w:val="002E0B05"/>
    <w:rsid w:val="00366769"/>
    <w:rsid w:val="00380F1C"/>
    <w:rsid w:val="003D4DD3"/>
    <w:rsid w:val="0050266E"/>
    <w:rsid w:val="00556A5C"/>
    <w:rsid w:val="005772A5"/>
    <w:rsid w:val="00581CF4"/>
    <w:rsid w:val="006B149A"/>
    <w:rsid w:val="00797CD4"/>
    <w:rsid w:val="007E0540"/>
    <w:rsid w:val="0080451A"/>
    <w:rsid w:val="00A3581B"/>
    <w:rsid w:val="00AE3256"/>
    <w:rsid w:val="00B0672A"/>
    <w:rsid w:val="00B669E8"/>
    <w:rsid w:val="00B906B7"/>
    <w:rsid w:val="00BC6155"/>
    <w:rsid w:val="00C061FC"/>
    <w:rsid w:val="00DA2E35"/>
    <w:rsid w:val="00DE4275"/>
    <w:rsid w:val="00E61DA5"/>
    <w:rsid w:val="00EA4C88"/>
    <w:rsid w:val="00EC4931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5C"/>
  </w:style>
  <w:style w:type="paragraph" w:styleId="a6">
    <w:name w:val="footer"/>
    <w:basedOn w:val="a"/>
    <w:link w:val="a7"/>
    <w:uiPriority w:val="99"/>
    <w:unhideWhenUsed/>
    <w:rsid w:val="0055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6781-34BD-4E83-B663-96C44D8B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24</cp:revision>
  <dcterms:created xsi:type="dcterms:W3CDTF">2016-07-08T08:45:00Z</dcterms:created>
  <dcterms:modified xsi:type="dcterms:W3CDTF">2019-06-20T07:22:00Z</dcterms:modified>
</cp:coreProperties>
</file>