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92E9C" w:rsidRPr="004954CD" w:rsidRDefault="00E92E9C" w:rsidP="00E92E9C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:rsidR="00E92E9C" w:rsidRPr="004954CD" w:rsidRDefault="00E92E9C" w:rsidP="00E9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92E9C" w:rsidRPr="004954CD" w:rsidRDefault="00E92E9C" w:rsidP="00E9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92E9C" w:rsidRPr="004954CD" w:rsidRDefault="00E92E9C" w:rsidP="00E9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30194" w:rsidRPr="00D30194" w:rsidRDefault="00D30194" w:rsidP="00D30194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D30194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D30194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D3019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30194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D30194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D30194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D30194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673B81" w:rsidRPr="00E92E9C" w:rsidRDefault="00673B81" w:rsidP="00673B81">
      <w:pPr>
        <w:pStyle w:val="Default"/>
        <w:jc w:val="center"/>
        <w:rPr>
          <w:b/>
          <w:bCs/>
          <w:sz w:val="28"/>
          <w:szCs w:val="28"/>
        </w:rPr>
      </w:pPr>
    </w:p>
    <w:p w:rsidR="00673B81" w:rsidRDefault="00673B81" w:rsidP="00673B8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5772A5" w:rsidRPr="00E92E9C" w:rsidRDefault="00062F4D" w:rsidP="00E92E9C">
      <w:pPr>
        <w:pStyle w:val="Default"/>
        <w:jc w:val="center"/>
        <w:rPr>
          <w:sz w:val="28"/>
          <w:szCs w:val="28"/>
          <w:u w:val="single"/>
          <w:lang w:val="uk-UA"/>
        </w:rPr>
      </w:pPr>
      <w:r w:rsidRPr="00E92E9C">
        <w:rPr>
          <w:bCs/>
          <w:sz w:val="28"/>
          <w:szCs w:val="28"/>
          <w:u w:val="single"/>
          <w:lang w:val="uk-UA"/>
        </w:rPr>
        <w:t>Державна реєстрація змін до відомостей про юридичну особу</w:t>
      </w:r>
      <w:r w:rsidRPr="00E92E9C">
        <w:rPr>
          <w:sz w:val="28"/>
          <w:szCs w:val="28"/>
          <w:u w:val="single"/>
          <w:lang w:val="uk-UA"/>
        </w:rPr>
        <w:t>, що містяться в Єдиному державному реєстрі</w:t>
      </w:r>
      <w:r w:rsidR="00E92E9C" w:rsidRPr="00E92E9C">
        <w:rPr>
          <w:sz w:val="28"/>
          <w:szCs w:val="28"/>
          <w:u w:val="single"/>
          <w:lang w:val="uk-UA"/>
        </w:rPr>
        <w:t xml:space="preserve"> </w:t>
      </w:r>
      <w:r w:rsidRPr="00E92E9C">
        <w:rPr>
          <w:sz w:val="28"/>
          <w:szCs w:val="28"/>
          <w:u w:val="single"/>
          <w:lang w:val="uk-UA"/>
        </w:rPr>
        <w:t xml:space="preserve">юридичних осіб, фізичних осіб </w:t>
      </w:r>
      <w:proofErr w:type="spellStart"/>
      <w:r w:rsidRPr="00E92E9C">
        <w:rPr>
          <w:sz w:val="28"/>
          <w:szCs w:val="28"/>
          <w:u w:val="single"/>
          <w:lang w:val="uk-UA"/>
        </w:rPr>
        <w:t>–підприємців</w:t>
      </w:r>
      <w:proofErr w:type="spellEnd"/>
      <w:r w:rsidRPr="00E92E9C">
        <w:rPr>
          <w:sz w:val="28"/>
          <w:szCs w:val="28"/>
          <w:u w:val="single"/>
          <w:lang w:val="uk-UA"/>
        </w:rPr>
        <w:t xml:space="preserve"> та громадських формувань</w:t>
      </w:r>
      <w:r w:rsidR="00E92E9C" w:rsidRPr="00E92E9C">
        <w:rPr>
          <w:sz w:val="28"/>
          <w:szCs w:val="28"/>
          <w:u w:val="single"/>
          <w:lang w:val="uk-UA"/>
        </w:rPr>
        <w:t>,</w:t>
      </w:r>
      <w:r w:rsidR="00E92E9C" w:rsidRPr="00E92E9C">
        <w:rPr>
          <w:u w:val="single"/>
          <w:lang w:val="uk-UA"/>
        </w:rPr>
        <w:t xml:space="preserve"> </w:t>
      </w:r>
      <w:r w:rsidR="00E92E9C" w:rsidRPr="00E92E9C">
        <w:rPr>
          <w:sz w:val="28"/>
          <w:szCs w:val="28"/>
          <w:u w:val="single"/>
          <w:lang w:val="uk-UA"/>
        </w:rPr>
        <w:t>у тому числі змін до установчих документів юридичної особи (крім громадського формування)</w:t>
      </w:r>
    </w:p>
    <w:p w:rsidR="00E92E9C" w:rsidRPr="00E92E9C" w:rsidRDefault="00E92E9C" w:rsidP="00E92E9C">
      <w:pPr>
        <w:pStyle w:val="Default"/>
        <w:jc w:val="center"/>
        <w:rPr>
          <w:bCs/>
          <w:sz w:val="28"/>
          <w:szCs w:val="28"/>
          <w:u w:val="single"/>
          <w:lang w:val="uk-UA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1683"/>
        <w:gridCol w:w="2428"/>
        <w:gridCol w:w="1985"/>
      </w:tblGrid>
      <w:tr w:rsidR="00EA4C88" w:rsidTr="001E13FE">
        <w:trPr>
          <w:trHeight w:val="826"/>
        </w:trPr>
        <w:tc>
          <w:tcPr>
            <w:tcW w:w="3260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C88" w:rsidTr="001E13FE">
        <w:trPr>
          <w:trHeight w:val="1110"/>
        </w:trPr>
        <w:tc>
          <w:tcPr>
            <w:tcW w:w="3260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юридичну</w:t>
            </w:r>
            <w:proofErr w:type="spellEnd"/>
            <w:r>
              <w:rPr>
                <w:sz w:val="23"/>
                <w:szCs w:val="23"/>
              </w:rPr>
              <w:t xml:space="preserve"> особу</w:t>
            </w:r>
          </w:p>
          <w:p w:rsidR="00EA4C88" w:rsidRPr="00BC6155" w:rsidRDefault="00EA4C88" w:rsidP="00E61DA5">
            <w:pPr>
              <w:pStyle w:val="Default"/>
            </w:pPr>
          </w:p>
        </w:tc>
        <w:tc>
          <w:tcPr>
            <w:tcW w:w="1683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EA4C88" w:rsidRDefault="00815CA3" w:rsidP="00E61DA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815CA3" w:rsidTr="001E13FE">
        <w:trPr>
          <w:trHeight w:val="1110"/>
        </w:trPr>
        <w:tc>
          <w:tcPr>
            <w:tcW w:w="326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proofErr w:type="gram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юридичну</w:t>
            </w:r>
            <w:proofErr w:type="spellEnd"/>
            <w:r>
              <w:rPr>
                <w:sz w:val="23"/>
                <w:szCs w:val="23"/>
              </w:rPr>
              <w:t xml:space="preserve"> особу,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683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8" w:type="dxa"/>
          </w:tcPr>
          <w:p w:rsidR="00815CA3" w:rsidRPr="00BC6155" w:rsidRDefault="00815CA3" w:rsidP="00E61DA5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815CA3" w:rsidRDefault="00815CA3" w:rsidP="00E6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</w:tr>
      <w:tr w:rsidR="00815CA3" w:rsidTr="001E13FE">
        <w:trPr>
          <w:trHeight w:val="1110"/>
        </w:trPr>
        <w:tc>
          <w:tcPr>
            <w:tcW w:w="326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Pr="00BC6155" w:rsidRDefault="00815CA3" w:rsidP="00F32747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815CA3" w:rsidRDefault="00815CA3" w:rsidP="00F327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</w:tr>
      <w:tr w:rsidR="00815CA3" w:rsidTr="001E13FE">
        <w:trPr>
          <w:trHeight w:val="1110"/>
        </w:trPr>
        <w:tc>
          <w:tcPr>
            <w:tcW w:w="326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15CA3" w:rsidRDefault="00815C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815CA3" w:rsidRDefault="00815CA3" w:rsidP="00F3274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Pr="00BC6155" w:rsidRDefault="00815CA3" w:rsidP="00F32747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15CA3" w:rsidRPr="007E0540" w:rsidRDefault="00815CA3">
            <w:pPr>
              <w:pStyle w:val="Default"/>
              <w:rPr>
                <w:sz w:val="23"/>
                <w:szCs w:val="23"/>
              </w:rPr>
            </w:pPr>
          </w:p>
        </w:tc>
      </w:tr>
      <w:tr w:rsidR="00815CA3" w:rsidTr="001E13FE">
        <w:trPr>
          <w:trHeight w:val="1110"/>
        </w:trPr>
        <w:tc>
          <w:tcPr>
            <w:tcW w:w="326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юридичну</w:t>
            </w:r>
            <w:proofErr w:type="spellEnd"/>
            <w:r>
              <w:rPr>
                <w:sz w:val="23"/>
                <w:szCs w:val="23"/>
              </w:rPr>
              <w:t xml:space="preserve"> особу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Default="00815CA3" w:rsidP="00BC61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</w:p>
        </w:tc>
      </w:tr>
      <w:tr w:rsidR="00815CA3" w:rsidTr="001E13FE">
        <w:trPr>
          <w:trHeight w:val="1110"/>
        </w:trPr>
        <w:tc>
          <w:tcPr>
            <w:tcW w:w="326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</w:p>
        </w:tc>
        <w:tc>
          <w:tcPr>
            <w:tcW w:w="1683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673B81" w:rsidRDefault="00EA4C88" w:rsidP="00673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3B81" w:rsidRPr="00673B81" w:rsidRDefault="00673B81" w:rsidP="00673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2E9C" w:rsidRPr="00E92E9C" w:rsidRDefault="00E92E9C" w:rsidP="00530AA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E92E9C" w:rsidRPr="00E92E9C" w:rsidRDefault="00E92E9C" w:rsidP="00530AA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</w:p>
    <w:p w:rsidR="00E92E9C" w:rsidRPr="00E92E9C" w:rsidRDefault="00E92E9C" w:rsidP="00530AA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адміністративних </w:t>
      </w:r>
    </w:p>
    <w:p w:rsidR="00673B81" w:rsidRPr="00E92E9C" w:rsidRDefault="00E92E9C" w:rsidP="00530AA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E92E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AA8">
        <w:rPr>
          <w:rFonts w:ascii="Times New Roman" w:hAnsi="Times New Roman" w:cs="Times New Roman"/>
          <w:sz w:val="28"/>
          <w:szCs w:val="28"/>
          <w:lang w:val="uk-UA"/>
        </w:rPr>
        <w:t xml:space="preserve">ослуг райдержадміністрації </w:t>
      </w:r>
      <w:r w:rsidR="00530A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A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A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A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E92E9C">
        <w:rPr>
          <w:rFonts w:ascii="Times New Roman" w:hAnsi="Times New Roman" w:cs="Times New Roman"/>
          <w:sz w:val="28"/>
          <w:szCs w:val="28"/>
          <w:lang w:val="uk-UA"/>
        </w:rPr>
        <w:t>О. КРЕСТЕНЕНКО</w:t>
      </w:r>
    </w:p>
    <w:sectPr w:rsidR="00673B81" w:rsidRPr="00E92E9C" w:rsidSect="00530A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E1" w:rsidRDefault="003107E1" w:rsidP="00530AA8">
      <w:pPr>
        <w:spacing w:after="0" w:line="240" w:lineRule="auto"/>
      </w:pPr>
      <w:r>
        <w:separator/>
      </w:r>
    </w:p>
  </w:endnote>
  <w:endnote w:type="continuationSeparator" w:id="0">
    <w:p w:rsidR="003107E1" w:rsidRDefault="003107E1" w:rsidP="0053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E1" w:rsidRDefault="003107E1" w:rsidP="00530AA8">
      <w:pPr>
        <w:spacing w:after="0" w:line="240" w:lineRule="auto"/>
      </w:pPr>
      <w:r>
        <w:separator/>
      </w:r>
    </w:p>
  </w:footnote>
  <w:footnote w:type="continuationSeparator" w:id="0">
    <w:p w:rsidR="003107E1" w:rsidRDefault="003107E1" w:rsidP="0053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08009"/>
      <w:docPartObj>
        <w:docPartGallery w:val="Page Numbers (Top of Page)"/>
        <w:docPartUnique/>
      </w:docPartObj>
    </w:sdtPr>
    <w:sdtEndPr/>
    <w:sdtContent>
      <w:p w:rsidR="00530AA8" w:rsidRDefault="00530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94">
          <w:rPr>
            <w:noProof/>
          </w:rPr>
          <w:t>2</w:t>
        </w:r>
        <w:r>
          <w:fldChar w:fldCharType="end"/>
        </w:r>
      </w:p>
    </w:sdtContent>
  </w:sdt>
  <w:p w:rsidR="00530AA8" w:rsidRDefault="00530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62F4D"/>
    <w:rsid w:val="000E56E2"/>
    <w:rsid w:val="00152AEC"/>
    <w:rsid w:val="001E13FE"/>
    <w:rsid w:val="002D40A2"/>
    <w:rsid w:val="002E0B05"/>
    <w:rsid w:val="002E6D66"/>
    <w:rsid w:val="003107E1"/>
    <w:rsid w:val="00380F1C"/>
    <w:rsid w:val="00483602"/>
    <w:rsid w:val="0050266E"/>
    <w:rsid w:val="005104DA"/>
    <w:rsid w:val="00530AA8"/>
    <w:rsid w:val="005772A5"/>
    <w:rsid w:val="00673B81"/>
    <w:rsid w:val="007E0540"/>
    <w:rsid w:val="0080451A"/>
    <w:rsid w:val="00815CA3"/>
    <w:rsid w:val="00B669E8"/>
    <w:rsid w:val="00B906B7"/>
    <w:rsid w:val="00BC6155"/>
    <w:rsid w:val="00CA1A52"/>
    <w:rsid w:val="00D30194"/>
    <w:rsid w:val="00E61DA5"/>
    <w:rsid w:val="00E92E9C"/>
    <w:rsid w:val="00EA4C88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A8"/>
  </w:style>
  <w:style w:type="paragraph" w:styleId="a6">
    <w:name w:val="footer"/>
    <w:basedOn w:val="a"/>
    <w:link w:val="a7"/>
    <w:uiPriority w:val="99"/>
    <w:unhideWhenUsed/>
    <w:rsid w:val="0053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B34B-AC15-47CC-B235-36DB5E80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18</cp:revision>
  <cp:lastPrinted>2019-06-19T05:52:00Z</cp:lastPrinted>
  <dcterms:created xsi:type="dcterms:W3CDTF">2016-07-08T08:45:00Z</dcterms:created>
  <dcterms:modified xsi:type="dcterms:W3CDTF">2019-06-20T07:27:00Z</dcterms:modified>
</cp:coreProperties>
</file>